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D64F2" w:rsidP="253285B0" w:rsidRDefault="0507FE2D" w14:paraId="72EE4243" w14:textId="52789B38">
      <w:pPr>
        <w:spacing w:after="0"/>
        <w:ind w:left="23"/>
        <w:rPr>
          <w:sz w:val="20"/>
          <w:szCs w:val="20"/>
          <w:lang w:val="en-GB"/>
        </w:rPr>
      </w:pPr>
      <w:r>
        <w:rPr>
          <w:noProof/>
        </w:rPr>
        <w:drawing>
          <wp:inline distT="0" distB="0" distL="0" distR="0" wp14:anchorId="600118BE" wp14:editId="6293CF09">
            <wp:extent cx="5210174" cy="942975"/>
            <wp:effectExtent l="0" t="0" r="0" b="0"/>
            <wp:docPr id="374756165" name="Picture 374756165" descr="A picture containing graphical user interface&#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210174" cy="942975"/>
                    </a:xfrm>
                    <a:prstGeom prst="rect">
                      <a:avLst/>
                    </a:prstGeom>
                  </pic:spPr>
                </pic:pic>
              </a:graphicData>
            </a:graphic>
          </wp:inline>
        </w:drawing>
      </w:r>
      <w:r w:rsidR="00CE6766">
        <w:br/>
      </w:r>
      <w:r w:rsidRPr="1EE795FA">
        <w:rPr>
          <w:sz w:val="20"/>
          <w:szCs w:val="20"/>
          <w:lang w:val="en-GB"/>
        </w:rPr>
        <w:t xml:space="preserve"> </w:t>
      </w:r>
      <w:r w:rsidR="00CE6766">
        <w:br/>
      </w:r>
    </w:p>
    <w:p w:rsidR="004D64F2" w:rsidP="253285B0" w:rsidRDefault="0507FE2D" w14:paraId="3CEFA513" w14:textId="2C40DFB3">
      <w:pPr>
        <w:spacing w:after="0"/>
        <w:ind w:left="23"/>
        <w:jc w:val="center"/>
        <w:rPr>
          <w:color w:val="004493"/>
          <w:sz w:val="60"/>
          <w:szCs w:val="60"/>
        </w:rPr>
      </w:pPr>
      <w:r w:rsidRPr="1EE795FA">
        <w:rPr>
          <w:sz w:val="36"/>
          <w:szCs w:val="36"/>
        </w:rPr>
        <w:t xml:space="preserve"> </w:t>
      </w:r>
      <w:r w:rsidRPr="1EE795FA">
        <w:rPr>
          <w:color w:val="004493"/>
          <w:sz w:val="60"/>
          <w:szCs w:val="60"/>
        </w:rPr>
        <w:t>Request for GROW programme in Europe Implementing Participants Guidelines</w:t>
      </w:r>
    </w:p>
    <w:p w:rsidR="004D64F2" w:rsidP="253285B0" w:rsidRDefault="0507FE2D" w14:paraId="56330C3D" w14:textId="14FDECA0">
      <w:pPr>
        <w:spacing w:after="0"/>
        <w:rPr>
          <w:sz w:val="36"/>
          <w:szCs w:val="36"/>
        </w:rPr>
      </w:pPr>
      <w:r w:rsidRPr="1EE795FA">
        <w:rPr>
          <w:sz w:val="36"/>
          <w:szCs w:val="36"/>
        </w:rPr>
        <w:t xml:space="preserve"> </w:t>
      </w:r>
    </w:p>
    <w:p w:rsidR="004D64F2" w:rsidP="253285B0" w:rsidRDefault="0507FE2D" w14:paraId="7FD5DF06" w14:textId="4312A0A8">
      <w:pPr>
        <w:spacing w:after="0"/>
        <w:rPr>
          <w:sz w:val="36"/>
          <w:szCs w:val="36"/>
        </w:rPr>
      </w:pPr>
      <w:r w:rsidRPr="1EE795FA">
        <w:rPr>
          <w:sz w:val="36"/>
          <w:szCs w:val="36"/>
        </w:rPr>
        <w:t xml:space="preserve"> </w:t>
      </w:r>
    </w:p>
    <w:p w:rsidR="004D64F2" w:rsidP="253285B0" w:rsidRDefault="0507FE2D" w14:paraId="098B88F2" w14:textId="1DAC4B11">
      <w:pPr>
        <w:spacing w:after="0"/>
        <w:jc w:val="center"/>
        <w:rPr>
          <w:sz w:val="36"/>
          <w:szCs w:val="36"/>
        </w:rPr>
      </w:pPr>
      <w:r w:rsidRPr="1EE795FA">
        <w:rPr>
          <w:sz w:val="36"/>
          <w:szCs w:val="36"/>
        </w:rPr>
        <w:t>IMP-EDU-25-21351-23-01</w:t>
      </w:r>
    </w:p>
    <w:p w:rsidR="004D64F2" w:rsidP="253285B0" w:rsidRDefault="004D64F2" w14:paraId="6AAD5163" w14:textId="32AA145E">
      <w:pPr>
        <w:spacing w:after="0"/>
        <w:rPr>
          <w:sz w:val="36"/>
          <w:szCs w:val="36"/>
        </w:rPr>
      </w:pPr>
    </w:p>
    <w:p w:rsidR="004D64F2" w:rsidP="253285B0" w:rsidRDefault="0507FE2D" w14:paraId="77523BE1" w14:textId="7D9031A1">
      <w:pPr>
        <w:spacing w:after="0"/>
        <w:rPr>
          <w:sz w:val="36"/>
          <w:szCs w:val="36"/>
        </w:rPr>
      </w:pPr>
      <w:r w:rsidRPr="1EE795FA">
        <w:rPr>
          <w:sz w:val="36"/>
          <w:szCs w:val="36"/>
        </w:rPr>
        <w:t xml:space="preserve"> </w:t>
      </w:r>
    </w:p>
    <w:p w:rsidR="004D64F2" w:rsidP="253285B0" w:rsidRDefault="0507FE2D" w14:paraId="77335F44" w14:textId="629E09E2">
      <w:pPr>
        <w:spacing w:after="0"/>
        <w:rPr>
          <w:sz w:val="36"/>
          <w:szCs w:val="36"/>
        </w:rPr>
      </w:pPr>
      <w:r w:rsidRPr="1EE795FA">
        <w:rPr>
          <w:sz w:val="36"/>
          <w:szCs w:val="36"/>
        </w:rPr>
        <w:t xml:space="preserve"> </w:t>
      </w:r>
    </w:p>
    <w:p w:rsidR="004D64F2" w:rsidP="253285B0" w:rsidRDefault="0507FE2D" w14:paraId="5C193181" w14:textId="01D5E3D8">
      <w:pPr>
        <w:spacing w:after="0"/>
        <w:rPr>
          <w:sz w:val="36"/>
          <w:szCs w:val="36"/>
        </w:rPr>
      </w:pPr>
      <w:r w:rsidRPr="1EE795FA">
        <w:rPr>
          <w:sz w:val="36"/>
          <w:szCs w:val="36"/>
        </w:rPr>
        <w:t xml:space="preserve"> </w:t>
      </w:r>
    </w:p>
    <w:p w:rsidR="004D64F2" w:rsidP="253285B0" w:rsidRDefault="0507FE2D" w14:paraId="4C863281" w14:textId="0C2621FA">
      <w:pPr>
        <w:spacing w:before="217" w:after="0"/>
        <w:rPr>
          <w:sz w:val="36"/>
          <w:szCs w:val="36"/>
        </w:rPr>
      </w:pPr>
      <w:r w:rsidRPr="1EE795FA">
        <w:rPr>
          <w:sz w:val="36"/>
          <w:szCs w:val="36"/>
        </w:rPr>
        <w:t xml:space="preserve"> </w:t>
      </w:r>
    </w:p>
    <w:p w:rsidR="004D64F2" w:rsidP="253285B0" w:rsidRDefault="0507FE2D" w14:paraId="439A7B6F" w14:textId="03EFD739">
      <w:pPr>
        <w:spacing w:after="0"/>
        <w:ind w:left="23"/>
        <w:rPr>
          <w:b/>
          <w:bCs/>
          <w:sz w:val="28"/>
          <w:szCs w:val="28"/>
        </w:rPr>
      </w:pPr>
      <w:r w:rsidRPr="1EE795FA">
        <w:rPr>
          <w:b/>
          <w:bCs/>
          <w:sz w:val="28"/>
          <w:szCs w:val="28"/>
        </w:rPr>
        <w:t>EIT Food – Making Food Innovation Happen</w:t>
      </w:r>
    </w:p>
    <w:p w:rsidR="004D64F2" w:rsidP="253285B0" w:rsidRDefault="0507FE2D" w14:paraId="641FF08F" w14:textId="09D6A2BD">
      <w:pPr>
        <w:spacing w:before="340" w:after="0"/>
        <w:rPr>
          <w:b/>
          <w:bCs/>
          <w:sz w:val="28"/>
          <w:szCs w:val="28"/>
        </w:rPr>
      </w:pPr>
      <w:r w:rsidRPr="1EE795FA">
        <w:rPr>
          <w:b/>
          <w:bCs/>
          <w:sz w:val="28"/>
          <w:szCs w:val="28"/>
        </w:rPr>
        <w:t xml:space="preserve"> </w:t>
      </w:r>
    </w:p>
    <w:p w:rsidR="004D64F2" w:rsidP="1EE795FA" w:rsidRDefault="0507FE2D" w14:paraId="600D1C0A" w14:textId="0313BAC9">
      <w:pPr>
        <w:rPr>
          <w:i/>
          <w:iCs/>
          <w:color w:val="666666"/>
        </w:rPr>
      </w:pPr>
      <w:r w:rsidRPr="1EE795FA">
        <w:rPr>
          <w:i/>
          <w:iCs/>
        </w:rPr>
        <w:t>Knowledge &amp; Innovation Center on Food,</w:t>
      </w:r>
      <w:r w:rsidRPr="7BA2C386" w:rsidR="7B2E08DE">
        <w:rPr>
          <w:i/>
          <w:iCs/>
        </w:rPr>
        <w:t xml:space="preserve"> </w:t>
      </w:r>
      <w:r w:rsidRPr="1EE795FA">
        <w:rPr>
          <w:i/>
          <w:iCs/>
        </w:rPr>
        <w:t>part of the European Institute of Innovation and Technology (EIT)</w:t>
      </w:r>
    </w:p>
    <w:p w:rsidR="004D64F2" w:rsidP="253285B0" w:rsidRDefault="0507FE2D" w14:paraId="20056877" w14:textId="4C6B3298">
      <w:pPr>
        <w:spacing w:after="0"/>
      </w:pPr>
      <w:r w:rsidRPr="1EE795FA">
        <w:t xml:space="preserve"> </w:t>
      </w:r>
    </w:p>
    <w:p w:rsidR="004D64F2" w:rsidP="253285B0" w:rsidRDefault="004D64F2" w14:paraId="735BE32A" w14:textId="446B197C">
      <w:pPr>
        <w:spacing w:after="0"/>
      </w:pPr>
    </w:p>
    <w:p w:rsidR="004D64F2" w:rsidP="253285B0" w:rsidRDefault="0507FE2D" w14:paraId="05E5D25A" w14:textId="71351ADF">
      <w:pPr>
        <w:spacing w:before="69" w:after="0"/>
      </w:pPr>
      <w:r w:rsidRPr="1EE795FA">
        <w:t xml:space="preserve"> </w:t>
      </w:r>
    </w:p>
    <w:p w:rsidR="004D64F2" w:rsidP="253285B0" w:rsidRDefault="0507FE2D" w14:paraId="2F630179" w14:textId="0E39C36D">
      <w:pPr>
        <w:spacing w:after="0"/>
        <w:ind w:left="23"/>
      </w:pPr>
      <w:hyperlink r:id="rId9">
        <w:r w:rsidRPr="1EE795FA">
          <w:rPr>
            <w:rStyle w:val="Hyperlink"/>
            <w:b/>
            <w:bCs/>
            <w:color w:val="467885"/>
          </w:rPr>
          <w:t>http://www.eitfood.eu</w:t>
        </w:r>
      </w:hyperlink>
    </w:p>
    <w:p w:rsidR="004D64F2" w:rsidP="253285B0" w:rsidRDefault="0507FE2D" w14:paraId="6B85A7FA" w14:textId="63FDFB26">
      <w:pPr>
        <w:spacing w:after="0"/>
        <w:ind w:left="23"/>
        <w:rPr>
          <w:sz w:val="22"/>
          <w:szCs w:val="22"/>
        </w:rPr>
      </w:pPr>
      <w:r w:rsidRPr="1EE795FA">
        <w:rPr>
          <w:sz w:val="22"/>
          <w:szCs w:val="22"/>
        </w:rPr>
        <w:t xml:space="preserve"> </w:t>
      </w:r>
    </w:p>
    <w:p w:rsidR="004D64F2" w:rsidP="253285B0" w:rsidRDefault="0507FE2D" w14:paraId="3E33A2B4" w14:textId="2EB52F17">
      <w:pPr>
        <w:spacing w:after="0"/>
        <w:ind w:left="23"/>
        <w:rPr>
          <w:sz w:val="22"/>
          <w:szCs w:val="22"/>
        </w:rPr>
      </w:pPr>
      <w:r w:rsidRPr="1EE795FA">
        <w:rPr>
          <w:sz w:val="22"/>
          <w:szCs w:val="22"/>
        </w:rPr>
        <w:t xml:space="preserve"> </w:t>
      </w:r>
    </w:p>
    <w:p w:rsidR="004D64F2" w:rsidP="253285B0" w:rsidRDefault="0507FE2D" w14:paraId="35D279EB" w14:textId="0BF4B385">
      <w:pPr>
        <w:spacing w:after="0"/>
        <w:ind w:left="23"/>
        <w:rPr>
          <w:sz w:val="22"/>
          <w:szCs w:val="22"/>
        </w:rPr>
      </w:pPr>
      <w:r w:rsidRPr="1EE795FA">
        <w:rPr>
          <w:sz w:val="22"/>
          <w:szCs w:val="22"/>
        </w:rPr>
        <w:t xml:space="preserve"> </w:t>
      </w:r>
    </w:p>
    <w:p w:rsidR="7C667998" w:rsidP="7C667998" w:rsidRDefault="7C667998" w14:paraId="01E08DC0" w14:textId="01393E8C">
      <w:pPr>
        <w:spacing w:after="0"/>
        <w:ind w:left="23"/>
        <w:rPr>
          <w:sz w:val="22"/>
          <w:szCs w:val="22"/>
        </w:rPr>
      </w:pPr>
    </w:p>
    <w:p w:rsidR="004D64F2" w:rsidP="253285B0" w:rsidRDefault="0507FE2D" w14:paraId="2B683EF0" w14:textId="23F98DA0">
      <w:pPr>
        <w:spacing w:after="0"/>
        <w:ind w:left="23"/>
        <w:rPr>
          <w:b/>
          <w:bCs/>
        </w:rPr>
      </w:pPr>
      <w:r w:rsidRPr="1EE795FA">
        <w:rPr>
          <w:b/>
          <w:bCs/>
        </w:rPr>
        <w:t xml:space="preserve"> </w:t>
      </w:r>
    </w:p>
    <w:p w:rsidR="004D64F2" w:rsidP="1EE795FA" w:rsidRDefault="1D68231A" w14:paraId="37132793" w14:textId="02E8609E">
      <w:pPr>
        <w:spacing w:after="0"/>
        <w:rPr>
          <w:color w:val="156082" w:themeColor="accent1"/>
          <w:sz w:val="40"/>
          <w:szCs w:val="40"/>
        </w:rPr>
      </w:pPr>
      <w:r w:rsidRPr="1EE795FA">
        <w:rPr>
          <w:color w:val="156082" w:themeColor="accent1"/>
          <w:sz w:val="40"/>
          <w:szCs w:val="40"/>
        </w:rPr>
        <w:t>Table of Contents</w:t>
      </w:r>
    </w:p>
    <w:sdt>
      <w:sdtPr>
        <w:id w:val="521088924"/>
        <w:docPartObj>
          <w:docPartGallery w:val="Table of Contents"/>
          <w:docPartUnique/>
        </w:docPartObj>
      </w:sdtPr>
      <w:sdtContent>
        <w:p w:rsidR="1EE795FA" w:rsidP="1EE795FA" w:rsidRDefault="3766468F" w14:paraId="14A1F876" w14:textId="2FA1E488">
          <w:pPr>
            <w:pStyle w:val="TOC1"/>
            <w:tabs>
              <w:tab w:val="right" w:leader="dot" w:pos="9015"/>
            </w:tabs>
            <w:rPr>
              <w:rStyle w:val="Hyperlink"/>
            </w:rPr>
          </w:pPr>
          <w:r>
            <w:fldChar w:fldCharType="begin"/>
          </w:r>
          <w:r w:rsidR="1EE795FA">
            <w:instrText>TOC \o "1-9" \z \u \h</w:instrText>
          </w:r>
          <w:r>
            <w:fldChar w:fldCharType="separate"/>
          </w:r>
          <w:hyperlink w:anchor="_Toc343031348">
            <w:r w:rsidRPr="3766468F">
              <w:rPr>
                <w:rStyle w:val="Hyperlink"/>
              </w:rPr>
              <w:t>Overview of EIT Food</w:t>
            </w:r>
            <w:r w:rsidR="1EE795FA">
              <w:tab/>
            </w:r>
            <w:r w:rsidR="1EE795FA">
              <w:fldChar w:fldCharType="begin"/>
            </w:r>
            <w:r w:rsidR="1EE795FA">
              <w:instrText>PAGEREF _Toc343031348 \h</w:instrText>
            </w:r>
            <w:r w:rsidR="1EE795FA">
              <w:fldChar w:fldCharType="separate"/>
            </w:r>
            <w:r w:rsidRPr="3766468F">
              <w:rPr>
                <w:rStyle w:val="Hyperlink"/>
              </w:rPr>
              <w:t>3</w:t>
            </w:r>
            <w:r w:rsidR="1EE795FA">
              <w:fldChar w:fldCharType="end"/>
            </w:r>
          </w:hyperlink>
        </w:p>
        <w:p w:rsidR="1EE795FA" w:rsidP="1EE795FA" w:rsidRDefault="3766468F" w14:paraId="0E8AFFBA" w14:textId="71831EBF">
          <w:pPr>
            <w:pStyle w:val="TOC2"/>
            <w:tabs>
              <w:tab w:val="right" w:leader="dot" w:pos="9015"/>
            </w:tabs>
            <w:rPr>
              <w:rStyle w:val="Hyperlink"/>
            </w:rPr>
          </w:pPr>
          <w:hyperlink w:anchor="_Toc1816083126">
            <w:r w:rsidRPr="3766468F">
              <w:rPr>
                <w:rStyle w:val="Hyperlink"/>
              </w:rPr>
              <w:t>About EIT Food</w:t>
            </w:r>
            <w:r w:rsidR="1EE795FA">
              <w:tab/>
            </w:r>
            <w:r w:rsidR="1EE795FA">
              <w:fldChar w:fldCharType="begin"/>
            </w:r>
            <w:r w:rsidR="1EE795FA">
              <w:instrText>PAGEREF _Toc1816083126 \h</w:instrText>
            </w:r>
            <w:r w:rsidR="1EE795FA">
              <w:fldChar w:fldCharType="separate"/>
            </w:r>
            <w:r w:rsidRPr="3766468F">
              <w:rPr>
                <w:rStyle w:val="Hyperlink"/>
              </w:rPr>
              <w:t>3</w:t>
            </w:r>
            <w:r w:rsidR="1EE795FA">
              <w:fldChar w:fldCharType="end"/>
            </w:r>
          </w:hyperlink>
        </w:p>
        <w:p w:rsidR="1EE795FA" w:rsidP="1EE795FA" w:rsidRDefault="3766468F" w14:paraId="78A2F528" w14:textId="39F0AAB5">
          <w:pPr>
            <w:pStyle w:val="TOC2"/>
            <w:tabs>
              <w:tab w:val="right" w:leader="dot" w:pos="9015"/>
            </w:tabs>
            <w:rPr>
              <w:rStyle w:val="Hyperlink"/>
            </w:rPr>
          </w:pPr>
          <w:hyperlink w:anchor="_Toc1447754548">
            <w:r w:rsidRPr="3766468F">
              <w:rPr>
                <w:rStyle w:val="Hyperlink"/>
              </w:rPr>
              <w:t>About GROW</w:t>
            </w:r>
            <w:r w:rsidR="1EE795FA">
              <w:tab/>
            </w:r>
            <w:r w:rsidR="1EE795FA">
              <w:fldChar w:fldCharType="begin"/>
            </w:r>
            <w:r w:rsidR="1EE795FA">
              <w:instrText>PAGEREF _Toc1447754548 \h</w:instrText>
            </w:r>
            <w:r w:rsidR="1EE795FA">
              <w:fldChar w:fldCharType="separate"/>
            </w:r>
            <w:r w:rsidRPr="3766468F">
              <w:rPr>
                <w:rStyle w:val="Hyperlink"/>
              </w:rPr>
              <w:t>3</w:t>
            </w:r>
            <w:r w:rsidR="1EE795FA">
              <w:fldChar w:fldCharType="end"/>
            </w:r>
          </w:hyperlink>
        </w:p>
        <w:p w:rsidR="1EE795FA" w:rsidP="1EE795FA" w:rsidRDefault="3766468F" w14:paraId="2FEA2FE3" w14:textId="16548549">
          <w:pPr>
            <w:pStyle w:val="TOC1"/>
            <w:tabs>
              <w:tab w:val="right" w:leader="dot" w:pos="9015"/>
            </w:tabs>
            <w:rPr>
              <w:rStyle w:val="Hyperlink"/>
            </w:rPr>
          </w:pPr>
          <w:hyperlink w:anchor="_Toc527665403">
            <w:r w:rsidRPr="3766468F">
              <w:rPr>
                <w:rStyle w:val="Hyperlink"/>
              </w:rPr>
              <w:t>Description of activities</w:t>
            </w:r>
            <w:r w:rsidR="1EE795FA">
              <w:tab/>
            </w:r>
            <w:r w:rsidR="1EE795FA">
              <w:fldChar w:fldCharType="begin"/>
            </w:r>
            <w:r w:rsidR="1EE795FA">
              <w:instrText>PAGEREF _Toc527665403 \h</w:instrText>
            </w:r>
            <w:r w:rsidR="1EE795FA">
              <w:fldChar w:fldCharType="separate"/>
            </w:r>
            <w:r w:rsidRPr="3766468F">
              <w:rPr>
                <w:rStyle w:val="Hyperlink"/>
              </w:rPr>
              <w:t>4</w:t>
            </w:r>
            <w:r w:rsidR="1EE795FA">
              <w:fldChar w:fldCharType="end"/>
            </w:r>
          </w:hyperlink>
        </w:p>
        <w:p w:rsidR="1EE795FA" w:rsidP="1EE795FA" w:rsidRDefault="3766468F" w14:paraId="6B361FD6" w14:textId="5792F546">
          <w:pPr>
            <w:pStyle w:val="TOC2"/>
            <w:tabs>
              <w:tab w:val="right" w:leader="dot" w:pos="9015"/>
            </w:tabs>
            <w:rPr>
              <w:rStyle w:val="Hyperlink"/>
            </w:rPr>
          </w:pPr>
          <w:hyperlink w:anchor="_Toc1581065098">
            <w:r w:rsidRPr="3766468F">
              <w:rPr>
                <w:rStyle w:val="Hyperlink"/>
              </w:rPr>
              <w:t>Objectives</w:t>
            </w:r>
            <w:r w:rsidR="1EE795FA">
              <w:tab/>
            </w:r>
            <w:r w:rsidR="1EE795FA">
              <w:fldChar w:fldCharType="begin"/>
            </w:r>
            <w:r w:rsidR="1EE795FA">
              <w:instrText>PAGEREF _Toc1581065098 \h</w:instrText>
            </w:r>
            <w:r w:rsidR="1EE795FA">
              <w:fldChar w:fldCharType="separate"/>
            </w:r>
            <w:r w:rsidRPr="3766468F">
              <w:rPr>
                <w:rStyle w:val="Hyperlink"/>
              </w:rPr>
              <w:t>4</w:t>
            </w:r>
            <w:r w:rsidR="1EE795FA">
              <w:fldChar w:fldCharType="end"/>
            </w:r>
          </w:hyperlink>
        </w:p>
        <w:p w:rsidR="1EE795FA" w:rsidP="1EE795FA" w:rsidRDefault="3766468F" w14:paraId="4F4A2CD9" w14:textId="7A44BA7C">
          <w:pPr>
            <w:pStyle w:val="TOC2"/>
            <w:tabs>
              <w:tab w:val="right" w:leader="dot" w:pos="9015"/>
            </w:tabs>
            <w:rPr>
              <w:rStyle w:val="Hyperlink"/>
            </w:rPr>
          </w:pPr>
          <w:hyperlink w:anchor="_Toc1998553484">
            <w:r w:rsidRPr="3766468F">
              <w:rPr>
                <w:rStyle w:val="Hyperlink"/>
              </w:rPr>
              <w:t>KPIs</w:t>
            </w:r>
            <w:r w:rsidR="1EE795FA">
              <w:tab/>
            </w:r>
            <w:r w:rsidR="1EE795FA">
              <w:fldChar w:fldCharType="begin"/>
            </w:r>
            <w:r w:rsidR="1EE795FA">
              <w:instrText>PAGEREF _Toc1998553484 \h</w:instrText>
            </w:r>
            <w:r w:rsidR="1EE795FA">
              <w:fldChar w:fldCharType="separate"/>
            </w:r>
            <w:r w:rsidRPr="3766468F">
              <w:rPr>
                <w:rStyle w:val="Hyperlink"/>
              </w:rPr>
              <w:t>7</w:t>
            </w:r>
            <w:r w:rsidR="1EE795FA">
              <w:fldChar w:fldCharType="end"/>
            </w:r>
          </w:hyperlink>
        </w:p>
        <w:p w:rsidR="1EE795FA" w:rsidP="3766468F" w:rsidRDefault="3766468F" w14:paraId="6F73A5BD" w14:textId="4714B2B5">
          <w:pPr>
            <w:pStyle w:val="TOC2"/>
            <w:tabs>
              <w:tab w:val="right" w:leader="dot" w:pos="9015"/>
            </w:tabs>
            <w:rPr>
              <w:rStyle w:val="Hyperlink"/>
            </w:rPr>
          </w:pPr>
          <w:hyperlink w:anchor="_Toc1354102017">
            <w:r w:rsidRPr="3766468F">
              <w:rPr>
                <w:rStyle w:val="Hyperlink"/>
              </w:rPr>
              <w:t>Deliverables and Milestones</w:t>
            </w:r>
            <w:r w:rsidR="1EE795FA">
              <w:tab/>
            </w:r>
            <w:r w:rsidR="1EE795FA">
              <w:fldChar w:fldCharType="begin"/>
            </w:r>
            <w:r w:rsidR="1EE795FA">
              <w:instrText>PAGEREF _Toc1354102017 \h</w:instrText>
            </w:r>
            <w:r w:rsidR="1EE795FA">
              <w:fldChar w:fldCharType="separate"/>
            </w:r>
            <w:r w:rsidRPr="3766468F">
              <w:rPr>
                <w:rStyle w:val="Hyperlink"/>
              </w:rPr>
              <w:t>8</w:t>
            </w:r>
            <w:r w:rsidR="1EE795FA">
              <w:fldChar w:fldCharType="end"/>
            </w:r>
          </w:hyperlink>
        </w:p>
        <w:p w:rsidR="1EE795FA" w:rsidP="1EE795FA" w:rsidRDefault="3766468F" w14:paraId="227DC47F" w14:textId="296D09B5">
          <w:pPr>
            <w:pStyle w:val="TOC2"/>
            <w:tabs>
              <w:tab w:val="right" w:leader="dot" w:pos="9015"/>
            </w:tabs>
            <w:rPr>
              <w:rStyle w:val="Hyperlink"/>
            </w:rPr>
          </w:pPr>
          <w:hyperlink w:anchor="_Toc2132802329">
            <w:r w:rsidRPr="3766468F">
              <w:rPr>
                <w:rStyle w:val="Hyperlink"/>
              </w:rPr>
              <w:t>Funding</w:t>
            </w:r>
            <w:r w:rsidR="1EE795FA">
              <w:tab/>
            </w:r>
            <w:r w:rsidR="1EE795FA">
              <w:fldChar w:fldCharType="begin"/>
            </w:r>
            <w:r w:rsidR="1EE795FA">
              <w:instrText>PAGEREF _Toc2132802329 \h</w:instrText>
            </w:r>
            <w:r w:rsidR="1EE795FA">
              <w:fldChar w:fldCharType="separate"/>
            </w:r>
            <w:r w:rsidRPr="3766468F">
              <w:rPr>
                <w:rStyle w:val="Hyperlink"/>
              </w:rPr>
              <w:t>8</w:t>
            </w:r>
            <w:r w:rsidR="1EE795FA">
              <w:fldChar w:fldCharType="end"/>
            </w:r>
          </w:hyperlink>
        </w:p>
        <w:p w:rsidR="1EE795FA" w:rsidP="3766468F" w:rsidRDefault="3766468F" w14:paraId="7B6C7C79" w14:textId="5757D6DA">
          <w:pPr>
            <w:pStyle w:val="TOC2"/>
            <w:tabs>
              <w:tab w:val="right" w:leader="dot" w:pos="9015"/>
            </w:tabs>
            <w:rPr>
              <w:rStyle w:val="Hyperlink"/>
            </w:rPr>
          </w:pPr>
          <w:hyperlink w:anchor="_Toc305710217">
            <w:r w:rsidRPr="3766468F">
              <w:rPr>
                <w:rStyle w:val="Hyperlink"/>
              </w:rPr>
              <w:t>Call Timeline and Application</w:t>
            </w:r>
            <w:r w:rsidR="1EE795FA">
              <w:tab/>
            </w:r>
            <w:r w:rsidR="1EE795FA">
              <w:fldChar w:fldCharType="begin"/>
            </w:r>
            <w:r w:rsidR="1EE795FA">
              <w:instrText>PAGEREF _Toc305710217 \h</w:instrText>
            </w:r>
            <w:r w:rsidR="1EE795FA">
              <w:fldChar w:fldCharType="separate"/>
            </w:r>
            <w:r w:rsidRPr="3766468F">
              <w:rPr>
                <w:rStyle w:val="Hyperlink"/>
              </w:rPr>
              <w:t>8</w:t>
            </w:r>
            <w:r w:rsidR="1EE795FA">
              <w:fldChar w:fldCharType="end"/>
            </w:r>
          </w:hyperlink>
        </w:p>
        <w:p w:rsidR="1EE795FA" w:rsidP="1EE795FA" w:rsidRDefault="3766468F" w14:paraId="5BD94DE3" w14:textId="51F8BDF7">
          <w:pPr>
            <w:pStyle w:val="TOC2"/>
            <w:tabs>
              <w:tab w:val="right" w:leader="dot" w:pos="9015"/>
            </w:tabs>
            <w:rPr>
              <w:rStyle w:val="Hyperlink"/>
            </w:rPr>
          </w:pPr>
          <w:hyperlink w:anchor="_Toc1856546313">
            <w:r w:rsidRPr="3766468F">
              <w:rPr>
                <w:rStyle w:val="Hyperlink"/>
              </w:rPr>
              <w:t>Timeline</w:t>
            </w:r>
            <w:r w:rsidR="1EE795FA">
              <w:tab/>
            </w:r>
            <w:r w:rsidR="1EE795FA">
              <w:fldChar w:fldCharType="begin"/>
            </w:r>
            <w:r w:rsidR="1EE795FA">
              <w:instrText>PAGEREF _Toc1856546313 \h</w:instrText>
            </w:r>
            <w:r w:rsidR="1EE795FA">
              <w:fldChar w:fldCharType="separate"/>
            </w:r>
            <w:r w:rsidRPr="3766468F">
              <w:rPr>
                <w:rStyle w:val="Hyperlink"/>
              </w:rPr>
              <w:t>9</w:t>
            </w:r>
            <w:r w:rsidR="1EE795FA">
              <w:fldChar w:fldCharType="end"/>
            </w:r>
          </w:hyperlink>
        </w:p>
        <w:p w:rsidR="1EE795FA" w:rsidP="1EE795FA" w:rsidRDefault="3766468F" w14:paraId="66679626" w14:textId="2BD9F0F4">
          <w:pPr>
            <w:pStyle w:val="TOC2"/>
            <w:tabs>
              <w:tab w:val="right" w:leader="dot" w:pos="9015"/>
            </w:tabs>
            <w:rPr>
              <w:rStyle w:val="Hyperlink"/>
            </w:rPr>
          </w:pPr>
          <w:hyperlink w:anchor="_Toc825000361">
            <w:r w:rsidRPr="3766468F">
              <w:rPr>
                <w:rStyle w:val="Hyperlink"/>
              </w:rPr>
              <w:t>Eligibility, Evaluation and Selection Process</w:t>
            </w:r>
            <w:r w:rsidR="1EE795FA">
              <w:tab/>
            </w:r>
            <w:r w:rsidR="1EE795FA">
              <w:fldChar w:fldCharType="begin"/>
            </w:r>
            <w:r w:rsidR="1EE795FA">
              <w:instrText>PAGEREF _Toc825000361 \h</w:instrText>
            </w:r>
            <w:r w:rsidR="1EE795FA">
              <w:fldChar w:fldCharType="separate"/>
            </w:r>
            <w:r w:rsidRPr="3766468F">
              <w:rPr>
                <w:rStyle w:val="Hyperlink"/>
              </w:rPr>
              <w:t>9</w:t>
            </w:r>
            <w:r w:rsidR="1EE795FA">
              <w:fldChar w:fldCharType="end"/>
            </w:r>
          </w:hyperlink>
        </w:p>
        <w:p w:rsidR="1EE795FA" w:rsidP="3766468F" w:rsidRDefault="3766468F" w14:paraId="3A811182" w14:textId="37477DB0">
          <w:pPr>
            <w:pStyle w:val="TOC2"/>
            <w:tabs>
              <w:tab w:val="right" w:leader="dot" w:pos="9015"/>
            </w:tabs>
            <w:rPr>
              <w:rStyle w:val="Hyperlink"/>
            </w:rPr>
          </w:pPr>
          <w:hyperlink w:anchor="_Toc746998420">
            <w:r w:rsidRPr="3766468F">
              <w:rPr>
                <w:rStyle w:val="Hyperlink"/>
              </w:rPr>
              <w:t>Eligibility</w:t>
            </w:r>
            <w:r w:rsidR="1EE795FA">
              <w:tab/>
            </w:r>
            <w:r w:rsidR="1EE795FA">
              <w:fldChar w:fldCharType="begin"/>
            </w:r>
            <w:r w:rsidR="1EE795FA">
              <w:instrText>PAGEREF _Toc746998420 \h</w:instrText>
            </w:r>
            <w:r w:rsidR="1EE795FA">
              <w:fldChar w:fldCharType="separate"/>
            </w:r>
            <w:r w:rsidRPr="3766468F">
              <w:rPr>
                <w:rStyle w:val="Hyperlink"/>
              </w:rPr>
              <w:t>9</w:t>
            </w:r>
            <w:r w:rsidR="1EE795FA">
              <w:fldChar w:fldCharType="end"/>
            </w:r>
          </w:hyperlink>
        </w:p>
        <w:p w:rsidR="1EE795FA" w:rsidP="1EE795FA" w:rsidRDefault="3766468F" w14:paraId="227B72CE" w14:textId="7E18E88B">
          <w:pPr>
            <w:pStyle w:val="TOC2"/>
            <w:tabs>
              <w:tab w:val="right" w:leader="dot" w:pos="9015"/>
            </w:tabs>
            <w:rPr>
              <w:rStyle w:val="Hyperlink"/>
            </w:rPr>
          </w:pPr>
          <w:hyperlink w:anchor="_Toc251106040">
            <w:r w:rsidRPr="3766468F">
              <w:rPr>
                <w:rStyle w:val="Hyperlink"/>
              </w:rPr>
              <w:t>Evaluation Process</w:t>
            </w:r>
            <w:r w:rsidR="1EE795FA">
              <w:tab/>
            </w:r>
            <w:r w:rsidR="1EE795FA">
              <w:fldChar w:fldCharType="begin"/>
            </w:r>
            <w:r w:rsidR="1EE795FA">
              <w:instrText>PAGEREF _Toc251106040 \h</w:instrText>
            </w:r>
            <w:r w:rsidR="1EE795FA">
              <w:fldChar w:fldCharType="separate"/>
            </w:r>
            <w:r w:rsidRPr="3766468F">
              <w:rPr>
                <w:rStyle w:val="Hyperlink"/>
              </w:rPr>
              <w:t>11</w:t>
            </w:r>
            <w:r w:rsidR="1EE795FA">
              <w:fldChar w:fldCharType="end"/>
            </w:r>
          </w:hyperlink>
        </w:p>
        <w:p w:rsidR="1EE795FA" w:rsidP="1EE795FA" w:rsidRDefault="3766468F" w14:paraId="5157555C" w14:textId="3B8498C8">
          <w:pPr>
            <w:pStyle w:val="TOC2"/>
            <w:tabs>
              <w:tab w:val="right" w:leader="dot" w:pos="9015"/>
            </w:tabs>
            <w:rPr>
              <w:rStyle w:val="Hyperlink"/>
            </w:rPr>
          </w:pPr>
          <w:hyperlink w:anchor="_Toc1421763173">
            <w:r w:rsidRPr="3766468F">
              <w:rPr>
                <w:rStyle w:val="Hyperlink"/>
              </w:rPr>
              <w:t>Evaluation Criteria</w:t>
            </w:r>
            <w:r w:rsidR="1EE795FA">
              <w:tab/>
            </w:r>
            <w:r w:rsidR="1EE795FA">
              <w:fldChar w:fldCharType="begin"/>
            </w:r>
            <w:r w:rsidR="1EE795FA">
              <w:instrText>PAGEREF _Toc1421763173 \h</w:instrText>
            </w:r>
            <w:r w:rsidR="1EE795FA">
              <w:fldChar w:fldCharType="separate"/>
            </w:r>
            <w:r w:rsidRPr="3766468F">
              <w:rPr>
                <w:rStyle w:val="Hyperlink"/>
              </w:rPr>
              <w:t>11</w:t>
            </w:r>
            <w:r w:rsidR="1EE795FA">
              <w:fldChar w:fldCharType="end"/>
            </w:r>
          </w:hyperlink>
        </w:p>
        <w:p w:rsidR="1EE795FA" w:rsidP="1EE795FA" w:rsidRDefault="3766468F" w14:paraId="47545152" w14:textId="623E35F3">
          <w:pPr>
            <w:pStyle w:val="TOC2"/>
            <w:tabs>
              <w:tab w:val="right" w:leader="dot" w:pos="9015"/>
            </w:tabs>
            <w:rPr>
              <w:rStyle w:val="Hyperlink"/>
            </w:rPr>
          </w:pPr>
          <w:hyperlink w:anchor="_Toc1211639520">
            <w:r w:rsidRPr="3766468F">
              <w:rPr>
                <w:rStyle w:val="Hyperlink"/>
              </w:rPr>
              <w:t>Appeal on Evaluation Results</w:t>
            </w:r>
            <w:r w:rsidR="1EE795FA">
              <w:tab/>
            </w:r>
            <w:r w:rsidR="1EE795FA">
              <w:fldChar w:fldCharType="begin"/>
            </w:r>
            <w:r w:rsidR="1EE795FA">
              <w:instrText>PAGEREF _Toc1211639520 \h</w:instrText>
            </w:r>
            <w:r w:rsidR="1EE795FA">
              <w:fldChar w:fldCharType="separate"/>
            </w:r>
            <w:r w:rsidRPr="3766468F">
              <w:rPr>
                <w:rStyle w:val="Hyperlink"/>
              </w:rPr>
              <w:t>12</w:t>
            </w:r>
            <w:r w:rsidR="1EE795FA">
              <w:fldChar w:fldCharType="end"/>
            </w:r>
          </w:hyperlink>
        </w:p>
        <w:p w:rsidR="1EE795FA" w:rsidP="1EE795FA" w:rsidRDefault="3766468F" w14:paraId="4C8FA568" w14:textId="7B4492D6">
          <w:pPr>
            <w:pStyle w:val="TOC2"/>
            <w:tabs>
              <w:tab w:val="right" w:leader="dot" w:pos="9015"/>
            </w:tabs>
            <w:rPr>
              <w:rStyle w:val="Hyperlink"/>
            </w:rPr>
          </w:pPr>
          <w:hyperlink w:anchor="_Toc143487656">
            <w:r w:rsidRPr="3766468F">
              <w:rPr>
                <w:rStyle w:val="Hyperlink"/>
              </w:rPr>
              <w:t>Administrative Items</w:t>
            </w:r>
            <w:r w:rsidR="1EE795FA">
              <w:tab/>
            </w:r>
            <w:r w:rsidR="1EE795FA">
              <w:fldChar w:fldCharType="begin"/>
            </w:r>
            <w:r w:rsidR="1EE795FA">
              <w:instrText>PAGEREF _Toc143487656 \h</w:instrText>
            </w:r>
            <w:r w:rsidR="1EE795FA">
              <w:fldChar w:fldCharType="separate"/>
            </w:r>
            <w:r w:rsidRPr="3766468F">
              <w:rPr>
                <w:rStyle w:val="Hyperlink"/>
              </w:rPr>
              <w:t>12</w:t>
            </w:r>
            <w:r w:rsidR="1EE795FA">
              <w:fldChar w:fldCharType="end"/>
            </w:r>
          </w:hyperlink>
        </w:p>
        <w:p w:rsidR="1EE795FA" w:rsidP="3766468F" w:rsidRDefault="3766468F" w14:paraId="1A3E34CB" w14:textId="1D34E763">
          <w:pPr>
            <w:pStyle w:val="TOC2"/>
            <w:tabs>
              <w:tab w:val="right" w:leader="dot" w:pos="9015"/>
            </w:tabs>
            <w:rPr>
              <w:rStyle w:val="Hyperlink"/>
            </w:rPr>
          </w:pPr>
          <w:hyperlink w:anchor="_Toc246735777">
            <w:r w:rsidRPr="3766468F">
              <w:rPr>
                <w:rStyle w:val="Hyperlink"/>
              </w:rPr>
              <w:t>Onboarding</w:t>
            </w:r>
            <w:r w:rsidR="1EE795FA">
              <w:tab/>
            </w:r>
            <w:r w:rsidR="1EE795FA">
              <w:fldChar w:fldCharType="begin"/>
            </w:r>
            <w:r w:rsidR="1EE795FA">
              <w:instrText>PAGEREF _Toc246735777 \h</w:instrText>
            </w:r>
            <w:r w:rsidR="1EE795FA">
              <w:fldChar w:fldCharType="separate"/>
            </w:r>
            <w:r w:rsidRPr="3766468F">
              <w:rPr>
                <w:rStyle w:val="Hyperlink"/>
              </w:rPr>
              <w:t>12</w:t>
            </w:r>
            <w:r w:rsidR="1EE795FA">
              <w:fldChar w:fldCharType="end"/>
            </w:r>
          </w:hyperlink>
        </w:p>
        <w:p w:rsidR="3766468F" w:rsidP="3766468F" w:rsidRDefault="3766468F" w14:paraId="60EA943F" w14:textId="3195AFC3">
          <w:pPr>
            <w:pStyle w:val="TOC2"/>
            <w:tabs>
              <w:tab w:val="right" w:leader="dot" w:pos="9015"/>
            </w:tabs>
            <w:rPr>
              <w:rStyle w:val="Hyperlink"/>
            </w:rPr>
          </w:pPr>
          <w:hyperlink w:anchor="_Toc2116362143">
            <w:r w:rsidRPr="3766468F">
              <w:rPr>
                <w:rStyle w:val="Hyperlink"/>
              </w:rPr>
              <w:t>EIT Food Legal Framework &amp; Legal Documents to be signed</w:t>
            </w:r>
            <w:r>
              <w:tab/>
            </w:r>
            <w:r>
              <w:fldChar w:fldCharType="begin"/>
            </w:r>
            <w:r>
              <w:instrText>PAGEREF _Toc2116362143 \h</w:instrText>
            </w:r>
            <w:r>
              <w:fldChar w:fldCharType="separate"/>
            </w:r>
            <w:r w:rsidRPr="3766468F">
              <w:rPr>
                <w:rStyle w:val="Hyperlink"/>
              </w:rPr>
              <w:t>13</w:t>
            </w:r>
            <w:r>
              <w:fldChar w:fldCharType="end"/>
            </w:r>
          </w:hyperlink>
        </w:p>
        <w:p w:rsidR="3766468F" w:rsidP="3766468F" w:rsidRDefault="3766468F" w14:paraId="4C122553" w14:textId="37487E4D">
          <w:pPr>
            <w:pStyle w:val="TOC2"/>
            <w:tabs>
              <w:tab w:val="right" w:leader="dot" w:pos="9015"/>
            </w:tabs>
            <w:rPr>
              <w:rStyle w:val="Hyperlink"/>
            </w:rPr>
          </w:pPr>
          <w:hyperlink w:anchor="_Toc1356141309">
            <w:r w:rsidRPr="3766468F">
              <w:rPr>
                <w:rStyle w:val="Hyperlink"/>
              </w:rPr>
              <w:t>Payment Schedule</w:t>
            </w:r>
            <w:r>
              <w:tab/>
            </w:r>
            <w:r>
              <w:fldChar w:fldCharType="begin"/>
            </w:r>
            <w:r>
              <w:instrText>PAGEREF _Toc1356141309 \h</w:instrText>
            </w:r>
            <w:r>
              <w:fldChar w:fldCharType="separate"/>
            </w:r>
            <w:r w:rsidRPr="3766468F">
              <w:rPr>
                <w:rStyle w:val="Hyperlink"/>
              </w:rPr>
              <w:t>13</w:t>
            </w:r>
            <w:r>
              <w:fldChar w:fldCharType="end"/>
            </w:r>
          </w:hyperlink>
        </w:p>
        <w:p w:rsidR="3766468F" w:rsidP="3766468F" w:rsidRDefault="3766468F" w14:paraId="2745D23C" w14:textId="5142A25F">
          <w:pPr>
            <w:pStyle w:val="TOC2"/>
            <w:tabs>
              <w:tab w:val="right" w:leader="dot" w:pos="9015"/>
            </w:tabs>
            <w:rPr>
              <w:rStyle w:val="Hyperlink"/>
            </w:rPr>
          </w:pPr>
          <w:hyperlink w:anchor="_Toc41890786">
            <w:r w:rsidRPr="3766468F">
              <w:rPr>
                <w:rStyle w:val="Hyperlink"/>
              </w:rPr>
              <w:t>Monitoring</w:t>
            </w:r>
            <w:r>
              <w:tab/>
            </w:r>
            <w:r>
              <w:fldChar w:fldCharType="begin"/>
            </w:r>
            <w:r>
              <w:instrText>PAGEREF _Toc41890786 \h</w:instrText>
            </w:r>
            <w:r>
              <w:fldChar w:fldCharType="separate"/>
            </w:r>
            <w:r w:rsidRPr="3766468F">
              <w:rPr>
                <w:rStyle w:val="Hyperlink"/>
              </w:rPr>
              <w:t>13</w:t>
            </w:r>
            <w:r>
              <w:fldChar w:fldCharType="end"/>
            </w:r>
          </w:hyperlink>
        </w:p>
        <w:p w:rsidR="3766468F" w:rsidP="3766468F" w:rsidRDefault="3766468F" w14:paraId="1E15934C" w14:textId="434BE070">
          <w:pPr>
            <w:pStyle w:val="TOC2"/>
            <w:tabs>
              <w:tab w:val="right" w:leader="dot" w:pos="9015"/>
            </w:tabs>
            <w:rPr>
              <w:rStyle w:val="Hyperlink"/>
            </w:rPr>
          </w:pPr>
          <w:hyperlink w:anchor="_Toc1814074622">
            <w:r w:rsidRPr="3766468F">
              <w:rPr>
                <w:rStyle w:val="Hyperlink"/>
              </w:rPr>
              <w:t>Support</w:t>
            </w:r>
            <w:r>
              <w:tab/>
            </w:r>
            <w:r>
              <w:fldChar w:fldCharType="begin"/>
            </w:r>
            <w:r>
              <w:instrText>PAGEREF _Toc1814074622 \h</w:instrText>
            </w:r>
            <w:r>
              <w:fldChar w:fldCharType="separate"/>
            </w:r>
            <w:r w:rsidRPr="3766468F">
              <w:rPr>
                <w:rStyle w:val="Hyperlink"/>
              </w:rPr>
              <w:t>14</w:t>
            </w:r>
            <w:r>
              <w:fldChar w:fldCharType="end"/>
            </w:r>
          </w:hyperlink>
        </w:p>
        <w:p w:rsidR="3766468F" w:rsidP="3766468F" w:rsidRDefault="3766468F" w14:paraId="2692332C" w14:textId="66E36E23">
          <w:pPr>
            <w:pStyle w:val="TOC2"/>
            <w:tabs>
              <w:tab w:val="right" w:leader="dot" w:pos="9015"/>
            </w:tabs>
            <w:rPr>
              <w:rStyle w:val="Hyperlink"/>
            </w:rPr>
          </w:pPr>
          <w:hyperlink w:anchor="_Toc793371069">
            <w:r w:rsidRPr="3766468F">
              <w:rPr>
                <w:rStyle w:val="Hyperlink"/>
              </w:rPr>
              <w:t>ANNEX 1 – Eligibility</w:t>
            </w:r>
            <w:r>
              <w:tab/>
            </w:r>
            <w:r>
              <w:fldChar w:fldCharType="begin"/>
            </w:r>
            <w:r>
              <w:instrText>PAGEREF _Toc793371069 \h</w:instrText>
            </w:r>
            <w:r>
              <w:fldChar w:fldCharType="separate"/>
            </w:r>
            <w:r w:rsidRPr="3766468F">
              <w:rPr>
                <w:rStyle w:val="Hyperlink"/>
              </w:rPr>
              <w:t>14</w:t>
            </w:r>
            <w:r>
              <w:fldChar w:fldCharType="end"/>
            </w:r>
          </w:hyperlink>
          <w:r>
            <w:fldChar w:fldCharType="end"/>
          </w:r>
        </w:p>
      </w:sdtContent>
    </w:sdt>
    <w:p w:rsidR="1EE795FA" w:rsidP="1EE795FA" w:rsidRDefault="1EE795FA" w14:paraId="175011AE" w14:textId="766DB4CC">
      <w:pPr>
        <w:spacing w:after="0"/>
        <w:rPr>
          <w:color w:val="156082" w:themeColor="accent1"/>
          <w:sz w:val="40"/>
          <w:szCs w:val="40"/>
        </w:rPr>
      </w:pPr>
    </w:p>
    <w:p w:rsidR="004D64F2" w:rsidP="394F81AD" w:rsidRDefault="004D64F2" w14:paraId="594AB28A" w14:textId="0B7E662A">
      <w:pPr>
        <w:spacing w:after="0"/>
        <w:rPr>
          <w:sz w:val="22"/>
          <w:szCs w:val="22"/>
          <w:lang w:val="en-GB"/>
        </w:rPr>
      </w:pPr>
    </w:p>
    <w:p w:rsidR="1EE795FA" w:rsidP="1EE795FA" w:rsidRDefault="1EE795FA" w14:paraId="314F4EDB" w14:textId="4B9F42DA">
      <w:pPr>
        <w:spacing w:after="0"/>
        <w:rPr>
          <w:sz w:val="22"/>
          <w:szCs w:val="22"/>
          <w:lang w:val="en-GB"/>
        </w:rPr>
      </w:pPr>
    </w:p>
    <w:p w:rsidR="1EE795FA" w:rsidP="1EE795FA" w:rsidRDefault="1EE795FA" w14:paraId="21125633" w14:textId="167DFC34">
      <w:pPr>
        <w:spacing w:after="0"/>
        <w:rPr>
          <w:sz w:val="22"/>
          <w:szCs w:val="22"/>
          <w:lang w:val="en-GB"/>
        </w:rPr>
      </w:pPr>
    </w:p>
    <w:p w:rsidR="1EE795FA" w:rsidP="1EE795FA" w:rsidRDefault="1EE795FA" w14:paraId="4C013E03" w14:textId="6478620A">
      <w:pPr>
        <w:spacing w:after="0"/>
        <w:rPr>
          <w:sz w:val="22"/>
          <w:szCs w:val="22"/>
          <w:lang w:val="en-GB"/>
        </w:rPr>
      </w:pPr>
    </w:p>
    <w:p w:rsidR="1EE795FA" w:rsidP="1EE795FA" w:rsidRDefault="1EE795FA" w14:paraId="361775D6" w14:textId="414312CD">
      <w:pPr>
        <w:spacing w:after="0"/>
        <w:rPr>
          <w:sz w:val="22"/>
          <w:szCs w:val="22"/>
          <w:lang w:val="en-GB"/>
        </w:rPr>
      </w:pPr>
    </w:p>
    <w:p w:rsidR="1EE795FA" w:rsidP="1EE795FA" w:rsidRDefault="1EE795FA" w14:paraId="141C4774" w14:textId="47C069EA">
      <w:pPr>
        <w:spacing w:after="0"/>
        <w:rPr>
          <w:sz w:val="22"/>
          <w:szCs w:val="22"/>
          <w:lang w:val="en-GB"/>
        </w:rPr>
      </w:pPr>
    </w:p>
    <w:p w:rsidR="1EE795FA" w:rsidP="1EE795FA" w:rsidRDefault="1EE795FA" w14:paraId="48A6CEFB" w14:textId="7CC4F4A2">
      <w:pPr>
        <w:spacing w:after="0"/>
        <w:rPr>
          <w:sz w:val="22"/>
          <w:szCs w:val="22"/>
          <w:lang w:val="en-GB"/>
        </w:rPr>
      </w:pPr>
    </w:p>
    <w:p w:rsidR="1EE795FA" w:rsidP="1EE795FA" w:rsidRDefault="1EE795FA" w14:paraId="64072B89" w14:textId="42501D29">
      <w:pPr>
        <w:spacing w:after="0"/>
        <w:rPr>
          <w:sz w:val="22"/>
          <w:szCs w:val="22"/>
          <w:lang w:val="en-GB"/>
        </w:rPr>
      </w:pPr>
    </w:p>
    <w:p w:rsidR="1EE795FA" w:rsidP="1EE795FA" w:rsidRDefault="1EE795FA" w14:paraId="1B9E139A" w14:textId="5E757737">
      <w:pPr>
        <w:spacing w:after="0"/>
        <w:rPr>
          <w:sz w:val="22"/>
          <w:szCs w:val="22"/>
          <w:lang w:val="en-GB"/>
        </w:rPr>
      </w:pPr>
    </w:p>
    <w:p w:rsidR="1EE795FA" w:rsidP="1EE795FA" w:rsidRDefault="1EE795FA" w14:paraId="7B3D5428" w14:textId="1587B832">
      <w:pPr>
        <w:spacing w:after="0"/>
        <w:rPr>
          <w:sz w:val="22"/>
          <w:szCs w:val="22"/>
          <w:lang w:val="en-GB"/>
        </w:rPr>
      </w:pPr>
    </w:p>
    <w:p w:rsidR="1EE795FA" w:rsidP="1EE795FA" w:rsidRDefault="1EE795FA" w14:paraId="4213910F" w14:textId="79235057">
      <w:pPr>
        <w:spacing w:after="0"/>
        <w:rPr>
          <w:sz w:val="22"/>
          <w:szCs w:val="22"/>
          <w:lang w:val="en-GB"/>
        </w:rPr>
      </w:pPr>
    </w:p>
    <w:p w:rsidR="1EE795FA" w:rsidP="1EE795FA" w:rsidRDefault="1EE795FA" w14:paraId="69ABC5E6" w14:textId="291B6447">
      <w:pPr>
        <w:spacing w:after="0"/>
        <w:rPr>
          <w:sz w:val="22"/>
          <w:szCs w:val="22"/>
          <w:lang w:val="en-GB"/>
        </w:rPr>
      </w:pPr>
    </w:p>
    <w:p w:rsidR="1EE795FA" w:rsidP="1EE795FA" w:rsidRDefault="1EE795FA" w14:paraId="55CFB0AA" w14:textId="637C4671">
      <w:pPr>
        <w:spacing w:after="0"/>
        <w:rPr>
          <w:sz w:val="22"/>
          <w:szCs w:val="22"/>
          <w:lang w:val="en-GB"/>
        </w:rPr>
      </w:pPr>
    </w:p>
    <w:p w:rsidR="004D64F2" w:rsidP="1EE795FA" w:rsidRDefault="0507FE2D" w14:paraId="47015F65" w14:textId="3F51D9B7">
      <w:pPr>
        <w:spacing w:after="0"/>
        <w:rPr>
          <w:color w:val="156082" w:themeColor="accent1"/>
          <w:sz w:val="40"/>
          <w:szCs w:val="40"/>
          <w:lang w:val="en-GB"/>
        </w:rPr>
      </w:pPr>
      <w:r w:rsidRPr="1EE795FA">
        <w:rPr>
          <w:color w:val="156082" w:themeColor="accent1"/>
          <w:sz w:val="40"/>
          <w:szCs w:val="40"/>
          <w:lang w:val="en-GB"/>
        </w:rPr>
        <w:t xml:space="preserve">Call Fact Sheet </w:t>
      </w:r>
    </w:p>
    <w:p w:rsidR="004D64F2" w:rsidP="394F81AD" w:rsidRDefault="0507FE2D" w14:paraId="400A16AE" w14:textId="52C70AD1">
      <w:pPr>
        <w:spacing w:after="0"/>
        <w:rPr>
          <w:sz w:val="22"/>
          <w:szCs w:val="22"/>
          <w:lang w:val="en-GB"/>
        </w:rPr>
      </w:pPr>
      <w:r w:rsidRPr="1EE795FA">
        <w:rPr>
          <w:sz w:val="22"/>
          <w:szCs w:val="22"/>
          <w:lang w:val="en-GB"/>
        </w:rPr>
        <w:t xml:space="preserve">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700"/>
        <w:gridCol w:w="5115"/>
      </w:tblGrid>
      <w:tr w:rsidR="394F81AD" w:rsidTr="5E6FDF0F" w14:paraId="7943EAF8" w14:textId="77777777">
        <w:trPr>
          <w:trHeight w:val="300"/>
        </w:trPr>
        <w:tc>
          <w:tcPr>
            <w:tcW w:w="2700" w:type="dxa"/>
            <w:tcBorders>
              <w:top w:val="single" w:color="auto" w:sz="8" w:space="0"/>
              <w:left w:val="single" w:color="auto" w:sz="8" w:space="0"/>
              <w:bottom w:val="single" w:color="auto" w:sz="8" w:space="0"/>
              <w:right w:val="single" w:color="auto" w:sz="8" w:space="0"/>
            </w:tcBorders>
            <w:tcMar/>
          </w:tcPr>
          <w:p w:rsidR="394F81AD" w:rsidP="394F81AD" w:rsidRDefault="394F81AD" w14:paraId="7720BA05" w14:textId="1DD901B9">
            <w:pPr>
              <w:spacing w:after="0"/>
              <w:rPr>
                <w:sz w:val="22"/>
                <w:szCs w:val="22"/>
              </w:rPr>
            </w:pPr>
            <w:r w:rsidRPr="1EE795FA">
              <w:rPr>
                <w:b/>
                <w:bCs/>
                <w:sz w:val="22"/>
                <w:szCs w:val="22"/>
                <w:lang w:val="en-GB"/>
              </w:rPr>
              <w:t>Title of Call</w:t>
            </w:r>
            <w:r w:rsidRPr="1EE795FA">
              <w:rPr>
                <w:sz w:val="22"/>
                <w:szCs w:val="22"/>
              </w:rPr>
              <w:t xml:space="preserve"> </w:t>
            </w:r>
          </w:p>
        </w:tc>
        <w:tc>
          <w:tcPr>
            <w:tcW w:w="5115" w:type="dxa"/>
            <w:tcBorders>
              <w:top w:val="single" w:color="auto" w:sz="8" w:space="0"/>
              <w:left w:val="single" w:color="auto" w:sz="8" w:space="0"/>
              <w:bottom w:val="single" w:color="auto" w:sz="8" w:space="0"/>
              <w:right w:val="single" w:color="auto" w:sz="8" w:space="0"/>
            </w:tcBorders>
            <w:tcMar/>
          </w:tcPr>
          <w:p w:rsidR="394F81AD" w:rsidP="1EE795FA" w:rsidRDefault="394F81AD" w14:paraId="26588014" w14:textId="2114ABB5">
            <w:pPr>
              <w:spacing w:after="0"/>
              <w:rPr>
                <w:color w:val="004493"/>
                <w:sz w:val="22"/>
                <w:szCs w:val="22"/>
              </w:rPr>
            </w:pPr>
            <w:r w:rsidRPr="1EE795FA">
              <w:rPr>
                <w:sz w:val="22"/>
                <w:szCs w:val="22"/>
              </w:rPr>
              <w:t xml:space="preserve"> </w:t>
            </w:r>
            <w:r w:rsidRPr="1EE795FA" w:rsidR="29B66C72">
              <w:rPr>
                <w:b/>
                <w:bCs/>
                <w:sz w:val="22"/>
                <w:szCs w:val="22"/>
              </w:rPr>
              <w:t>Request for GROW programme in Europe Implementing Participants</w:t>
            </w:r>
          </w:p>
        </w:tc>
      </w:tr>
      <w:tr w:rsidR="394F81AD" w:rsidTr="5E6FDF0F" w14:paraId="72A6DAC7" w14:textId="77777777">
        <w:trPr>
          <w:trHeight w:val="300"/>
        </w:trPr>
        <w:tc>
          <w:tcPr>
            <w:tcW w:w="2700" w:type="dxa"/>
            <w:tcBorders>
              <w:top w:val="single" w:color="auto" w:sz="8" w:space="0"/>
              <w:left w:val="single" w:color="auto" w:sz="8" w:space="0"/>
              <w:bottom w:val="single" w:color="auto" w:sz="8" w:space="0"/>
              <w:right w:val="single" w:color="auto" w:sz="8" w:space="0"/>
            </w:tcBorders>
            <w:tcMar/>
          </w:tcPr>
          <w:p w:rsidR="394F81AD" w:rsidP="394F81AD" w:rsidRDefault="394F81AD" w14:paraId="4271F648" w14:textId="7135E7C3">
            <w:pPr>
              <w:spacing w:after="0"/>
              <w:rPr>
                <w:sz w:val="22"/>
                <w:szCs w:val="22"/>
              </w:rPr>
            </w:pPr>
            <w:r w:rsidRPr="1EE795FA">
              <w:rPr>
                <w:b/>
                <w:bCs/>
                <w:sz w:val="22"/>
                <w:szCs w:val="22"/>
                <w:lang w:val="en-GB"/>
              </w:rPr>
              <w:t>Objective and Scope</w:t>
            </w:r>
            <w:r w:rsidRPr="1EE795FA">
              <w:rPr>
                <w:sz w:val="22"/>
                <w:szCs w:val="22"/>
              </w:rPr>
              <w:t xml:space="preserve"> </w:t>
            </w:r>
          </w:p>
        </w:tc>
        <w:tc>
          <w:tcPr>
            <w:tcW w:w="5115" w:type="dxa"/>
            <w:tcBorders>
              <w:top w:val="single" w:color="auto" w:sz="8" w:space="0"/>
              <w:left w:val="single" w:color="auto" w:sz="8" w:space="0"/>
              <w:bottom w:val="single" w:color="auto" w:sz="8" w:space="0"/>
              <w:right w:val="single" w:color="auto" w:sz="8" w:space="0"/>
            </w:tcBorders>
            <w:tcMar/>
          </w:tcPr>
          <w:p w:rsidR="394F81AD" w:rsidP="1EE795FA" w:rsidRDefault="394F81AD" w14:paraId="6D9C1C2B" w14:textId="4C853C2D">
            <w:pPr>
              <w:spacing w:after="0"/>
              <w:rPr>
                <w:sz w:val="22"/>
                <w:szCs w:val="22"/>
              </w:rPr>
            </w:pPr>
            <w:r w:rsidRPr="1EE795FA">
              <w:rPr>
                <w:sz w:val="22"/>
                <w:szCs w:val="22"/>
              </w:rPr>
              <w:t xml:space="preserve"> </w:t>
            </w:r>
            <w:r w:rsidRPr="1EE795FA" w:rsidR="3F0A65D0">
              <w:rPr>
                <w:sz w:val="22"/>
                <w:szCs w:val="22"/>
              </w:rPr>
              <w:t xml:space="preserve">EIT Food is seeking </w:t>
            </w:r>
            <w:r w:rsidRPr="1EE795FA" w:rsidR="17708F00">
              <w:rPr>
                <w:sz w:val="22"/>
                <w:szCs w:val="22"/>
              </w:rPr>
              <w:t xml:space="preserve">an </w:t>
            </w:r>
            <w:r w:rsidRPr="1EE795FA" w:rsidR="25BF35AC">
              <w:rPr>
                <w:sz w:val="22"/>
                <w:szCs w:val="22"/>
              </w:rPr>
              <w:t>organization to help expand its network and activities into a new EU country</w:t>
            </w:r>
            <w:r w:rsidRPr="1EE795FA" w:rsidR="63C0E517">
              <w:rPr>
                <w:sz w:val="22"/>
                <w:szCs w:val="22"/>
              </w:rPr>
              <w:t>.</w:t>
            </w:r>
          </w:p>
        </w:tc>
      </w:tr>
      <w:tr w:rsidR="394F81AD" w:rsidTr="5E6FDF0F" w14:paraId="4B70918C" w14:textId="77777777">
        <w:trPr>
          <w:trHeight w:val="300"/>
        </w:trPr>
        <w:tc>
          <w:tcPr>
            <w:tcW w:w="2700" w:type="dxa"/>
            <w:tcBorders>
              <w:top w:val="single" w:color="auto" w:sz="8" w:space="0"/>
              <w:left w:val="single" w:color="auto" w:sz="8" w:space="0"/>
              <w:bottom w:val="single" w:color="auto" w:sz="8" w:space="0"/>
              <w:right w:val="single" w:color="auto" w:sz="8" w:space="0"/>
            </w:tcBorders>
            <w:tcMar/>
          </w:tcPr>
          <w:p w:rsidR="394F81AD" w:rsidP="394F81AD" w:rsidRDefault="394F81AD" w14:paraId="0B2A766B" w14:textId="651BDEB1">
            <w:pPr>
              <w:spacing w:after="0"/>
              <w:rPr>
                <w:sz w:val="22"/>
                <w:szCs w:val="22"/>
              </w:rPr>
            </w:pPr>
            <w:r w:rsidRPr="1EE795FA">
              <w:rPr>
                <w:b/>
                <w:bCs/>
                <w:sz w:val="22"/>
                <w:szCs w:val="22"/>
                <w:lang w:val="en-GB"/>
              </w:rPr>
              <w:t>Call Deadline</w:t>
            </w:r>
            <w:r w:rsidRPr="1EE795FA">
              <w:rPr>
                <w:sz w:val="22"/>
                <w:szCs w:val="22"/>
              </w:rPr>
              <w:t xml:space="preserve"> </w:t>
            </w:r>
          </w:p>
        </w:tc>
        <w:tc>
          <w:tcPr>
            <w:tcW w:w="5115" w:type="dxa"/>
            <w:tcBorders>
              <w:top w:val="single" w:color="auto" w:sz="8" w:space="0"/>
              <w:left w:val="single" w:color="auto" w:sz="8" w:space="0"/>
              <w:bottom w:val="single" w:color="auto" w:sz="8" w:space="0"/>
              <w:right w:val="single" w:color="auto" w:sz="8" w:space="0"/>
            </w:tcBorders>
            <w:tcMar/>
          </w:tcPr>
          <w:p w:rsidR="394F81AD" w:rsidP="1EE795FA" w:rsidRDefault="394F81AD" w14:paraId="6BC9B361" w14:textId="7CB92AFC">
            <w:pPr>
              <w:spacing w:after="0"/>
              <w:rPr>
                <w:color w:val="467885"/>
                <w:sz w:val="22"/>
                <w:szCs w:val="22"/>
                <w:u w:val="single"/>
              </w:rPr>
            </w:pPr>
            <w:r w:rsidRPr="5E6FDF0F" w:rsidR="394F81AD">
              <w:rPr>
                <w:sz w:val="22"/>
                <w:szCs w:val="22"/>
              </w:rPr>
              <w:t xml:space="preserve"> </w:t>
            </w:r>
            <w:r w:rsidRPr="5E6FDF0F" w:rsidR="0ECDDEDC">
              <w:rPr>
                <w:sz w:val="22"/>
                <w:szCs w:val="22"/>
              </w:rPr>
              <w:t>06</w:t>
            </w:r>
            <w:r w:rsidRPr="5E6FDF0F" w:rsidR="7565DA56">
              <w:rPr>
                <w:sz w:val="22"/>
                <w:szCs w:val="22"/>
              </w:rPr>
              <w:t xml:space="preserve"> Ju</w:t>
            </w:r>
            <w:r w:rsidRPr="5E6FDF0F" w:rsidR="458E1EFA">
              <w:rPr>
                <w:sz w:val="22"/>
                <w:szCs w:val="22"/>
              </w:rPr>
              <w:t>ly</w:t>
            </w:r>
            <w:r w:rsidRPr="5E6FDF0F" w:rsidR="7565DA56">
              <w:rPr>
                <w:sz w:val="22"/>
                <w:szCs w:val="22"/>
              </w:rPr>
              <w:t xml:space="preserve"> </w:t>
            </w:r>
            <w:r w:rsidRPr="5E6FDF0F" w:rsidR="3CDAD007">
              <w:rPr>
                <w:sz w:val="22"/>
                <w:szCs w:val="22"/>
              </w:rPr>
              <w:t>2025</w:t>
            </w:r>
            <w:r w:rsidRPr="5E6FDF0F" w:rsidR="13A026BC">
              <w:rPr>
                <w:sz w:val="22"/>
                <w:szCs w:val="22"/>
              </w:rPr>
              <w:t xml:space="preserve"> 22:00</w:t>
            </w:r>
            <w:r w:rsidRPr="5E6FDF0F" w:rsidR="13A026BC">
              <w:rPr>
                <w:sz w:val="22"/>
                <w:szCs w:val="22"/>
              </w:rPr>
              <w:t xml:space="preserve"> CEST</w:t>
            </w:r>
          </w:p>
        </w:tc>
      </w:tr>
      <w:tr w:rsidR="394F81AD" w:rsidTr="5E6FDF0F" w14:paraId="5D91326B" w14:textId="77777777">
        <w:trPr>
          <w:trHeight w:val="300"/>
        </w:trPr>
        <w:tc>
          <w:tcPr>
            <w:tcW w:w="2700" w:type="dxa"/>
            <w:tcBorders>
              <w:top w:val="single" w:color="auto" w:sz="8" w:space="0"/>
              <w:left w:val="single" w:color="auto" w:sz="8" w:space="0"/>
              <w:bottom w:val="single" w:color="auto" w:sz="8" w:space="0"/>
              <w:right w:val="single" w:color="auto" w:sz="8" w:space="0"/>
            </w:tcBorders>
            <w:tcMar/>
          </w:tcPr>
          <w:p w:rsidR="394F81AD" w:rsidP="394F81AD" w:rsidRDefault="394F81AD" w14:paraId="42548F35" w14:textId="410DD7D9">
            <w:pPr>
              <w:spacing w:after="0"/>
              <w:rPr>
                <w:sz w:val="22"/>
                <w:szCs w:val="22"/>
              </w:rPr>
            </w:pPr>
            <w:r w:rsidRPr="1EE795FA">
              <w:rPr>
                <w:b/>
                <w:bCs/>
                <w:sz w:val="22"/>
                <w:szCs w:val="22"/>
                <w:lang w:val="en-GB"/>
              </w:rPr>
              <w:t>Available Funding</w:t>
            </w:r>
            <w:r w:rsidRPr="1EE795FA">
              <w:rPr>
                <w:sz w:val="22"/>
                <w:szCs w:val="22"/>
              </w:rPr>
              <w:t xml:space="preserve"> </w:t>
            </w:r>
          </w:p>
        </w:tc>
        <w:tc>
          <w:tcPr>
            <w:tcW w:w="5115" w:type="dxa"/>
            <w:tcBorders>
              <w:top w:val="single" w:color="auto" w:sz="8" w:space="0"/>
              <w:left w:val="single" w:color="auto" w:sz="8" w:space="0"/>
              <w:bottom w:val="single" w:color="auto" w:sz="8" w:space="0"/>
              <w:right w:val="single" w:color="auto" w:sz="8" w:space="0"/>
            </w:tcBorders>
            <w:tcMar/>
          </w:tcPr>
          <w:p w:rsidR="394F81AD" w:rsidP="1EE795FA" w:rsidRDefault="394F81AD" w14:paraId="413C6234" w14:textId="119F1ABB">
            <w:pPr>
              <w:spacing w:after="0"/>
              <w:rPr>
                <w:sz w:val="22"/>
                <w:szCs w:val="22"/>
              </w:rPr>
            </w:pPr>
            <w:r w:rsidRPr="1EE795FA">
              <w:rPr>
                <w:sz w:val="22"/>
                <w:szCs w:val="22"/>
              </w:rPr>
              <w:t xml:space="preserve"> </w:t>
            </w:r>
            <w:r w:rsidRPr="1EE795FA" w:rsidR="05FA0647">
              <w:rPr>
                <w:sz w:val="22"/>
                <w:szCs w:val="22"/>
              </w:rPr>
              <w:t>35.000 € per pa</w:t>
            </w:r>
            <w:r w:rsidR="003D513F">
              <w:rPr>
                <w:sz w:val="22"/>
                <w:szCs w:val="22"/>
              </w:rPr>
              <w:t>rticipant</w:t>
            </w:r>
          </w:p>
        </w:tc>
      </w:tr>
      <w:tr w:rsidR="394F81AD" w:rsidTr="5E6FDF0F" w14:paraId="5DFE8CCE" w14:textId="77777777">
        <w:trPr>
          <w:trHeight w:val="300"/>
        </w:trPr>
        <w:tc>
          <w:tcPr>
            <w:tcW w:w="2700" w:type="dxa"/>
            <w:tcBorders>
              <w:top w:val="single" w:color="auto" w:sz="8" w:space="0"/>
              <w:left w:val="single" w:color="auto" w:sz="8" w:space="0"/>
              <w:bottom w:val="single" w:color="auto" w:sz="8" w:space="0"/>
              <w:right w:val="single" w:color="auto" w:sz="8" w:space="0"/>
            </w:tcBorders>
            <w:tcMar/>
          </w:tcPr>
          <w:p w:rsidR="394F81AD" w:rsidP="394F81AD" w:rsidRDefault="394F81AD" w14:paraId="58BFF5A8" w14:textId="30DF5B10">
            <w:pPr>
              <w:spacing w:after="0"/>
              <w:rPr>
                <w:sz w:val="22"/>
                <w:szCs w:val="22"/>
              </w:rPr>
            </w:pPr>
            <w:r w:rsidRPr="1EE795FA">
              <w:rPr>
                <w:b/>
                <w:bCs/>
                <w:sz w:val="22"/>
                <w:szCs w:val="22"/>
                <w:lang w:val="en-GB"/>
              </w:rPr>
              <w:t>Project Duration</w:t>
            </w:r>
            <w:r w:rsidRPr="1EE795FA">
              <w:rPr>
                <w:sz w:val="22"/>
                <w:szCs w:val="22"/>
              </w:rPr>
              <w:t xml:space="preserve"> </w:t>
            </w:r>
          </w:p>
        </w:tc>
        <w:tc>
          <w:tcPr>
            <w:tcW w:w="5115" w:type="dxa"/>
            <w:tcBorders>
              <w:top w:val="single" w:color="auto" w:sz="8" w:space="0"/>
              <w:left w:val="single" w:color="auto" w:sz="8" w:space="0"/>
              <w:bottom w:val="single" w:color="auto" w:sz="8" w:space="0"/>
              <w:right w:val="single" w:color="auto" w:sz="8" w:space="0"/>
            </w:tcBorders>
            <w:tcMar/>
          </w:tcPr>
          <w:p w:rsidR="394F81AD" w:rsidP="1EE795FA" w:rsidRDefault="394F81AD" w14:paraId="4EA95F04" w14:textId="55C30F35">
            <w:pPr>
              <w:spacing w:after="0"/>
              <w:rPr>
                <w:sz w:val="22"/>
                <w:szCs w:val="22"/>
              </w:rPr>
            </w:pPr>
            <w:r w:rsidRPr="1EE795FA">
              <w:rPr>
                <w:sz w:val="22"/>
                <w:szCs w:val="22"/>
              </w:rPr>
              <w:t xml:space="preserve"> </w:t>
            </w:r>
            <w:r w:rsidRPr="5888AE6D" w:rsidR="2BD47A98">
              <w:rPr>
                <w:sz w:val="22"/>
                <w:szCs w:val="22"/>
              </w:rPr>
              <w:t>September -</w:t>
            </w:r>
            <w:r w:rsidRPr="1EE795FA" w:rsidR="2C904A11">
              <w:rPr>
                <w:sz w:val="22"/>
                <w:szCs w:val="22"/>
              </w:rPr>
              <w:t xml:space="preserve"> December 2025</w:t>
            </w:r>
          </w:p>
        </w:tc>
      </w:tr>
      <w:tr w:rsidR="394F81AD" w:rsidTr="5E6FDF0F" w14:paraId="097D0B17" w14:textId="77777777">
        <w:trPr>
          <w:trHeight w:val="300"/>
        </w:trPr>
        <w:tc>
          <w:tcPr>
            <w:tcW w:w="2700" w:type="dxa"/>
            <w:tcBorders>
              <w:top w:val="single" w:color="auto" w:sz="8" w:space="0"/>
              <w:left w:val="single" w:color="auto" w:sz="8" w:space="0"/>
              <w:bottom w:val="single" w:color="auto" w:sz="8" w:space="0"/>
              <w:right w:val="single" w:color="auto" w:sz="8" w:space="0"/>
            </w:tcBorders>
            <w:tcMar/>
          </w:tcPr>
          <w:p w:rsidR="394F81AD" w:rsidP="394F81AD" w:rsidRDefault="394F81AD" w14:paraId="47516A0C" w14:textId="17E5E806">
            <w:pPr>
              <w:spacing w:after="0"/>
              <w:rPr>
                <w:sz w:val="22"/>
                <w:szCs w:val="22"/>
              </w:rPr>
            </w:pPr>
            <w:r w:rsidRPr="1EE795FA">
              <w:rPr>
                <w:b/>
                <w:bCs/>
                <w:sz w:val="22"/>
                <w:szCs w:val="22"/>
                <w:lang w:val="en-GB"/>
              </w:rPr>
              <w:t>How to apply</w:t>
            </w:r>
            <w:r w:rsidRPr="1EE795FA">
              <w:rPr>
                <w:sz w:val="22"/>
                <w:szCs w:val="22"/>
              </w:rPr>
              <w:t xml:space="preserve"> </w:t>
            </w:r>
          </w:p>
        </w:tc>
        <w:tc>
          <w:tcPr>
            <w:tcW w:w="5115" w:type="dxa"/>
            <w:tcBorders>
              <w:top w:val="single" w:color="auto" w:sz="8" w:space="0"/>
              <w:left w:val="single" w:color="auto" w:sz="8" w:space="0"/>
              <w:bottom w:val="single" w:color="auto" w:sz="8" w:space="0"/>
              <w:right w:val="single" w:color="auto" w:sz="8" w:space="0"/>
            </w:tcBorders>
            <w:tcMar/>
          </w:tcPr>
          <w:p w:rsidR="394F81AD" w:rsidP="1EE795FA" w:rsidRDefault="394F81AD" w14:paraId="2F3EA440" w14:textId="58090AD7">
            <w:pPr>
              <w:spacing w:after="0"/>
              <w:rPr>
                <w:sz w:val="22"/>
                <w:szCs w:val="22"/>
              </w:rPr>
            </w:pPr>
            <w:r w:rsidRPr="7BA2C386">
              <w:rPr>
                <w:sz w:val="22"/>
                <w:szCs w:val="22"/>
              </w:rPr>
              <w:t xml:space="preserve"> </w:t>
            </w:r>
            <w:hyperlink r:id="rId14">
              <w:r w:rsidRPr="7BA2C386" w:rsidR="3EBA0222">
                <w:rPr>
                  <w:rStyle w:val="Hyperlink"/>
                  <w:sz w:val="22"/>
                  <w:szCs w:val="22"/>
                </w:rPr>
                <w:t>MyEITFood Portal</w:t>
              </w:r>
            </w:hyperlink>
          </w:p>
        </w:tc>
      </w:tr>
      <w:tr w:rsidR="394F81AD" w:rsidTr="5E6FDF0F" w14:paraId="4B125267" w14:textId="77777777">
        <w:trPr>
          <w:trHeight w:val="300"/>
        </w:trPr>
        <w:tc>
          <w:tcPr>
            <w:tcW w:w="2700" w:type="dxa"/>
            <w:tcBorders>
              <w:top w:val="single" w:color="auto" w:sz="8" w:space="0"/>
              <w:left w:val="single" w:color="auto" w:sz="8" w:space="0"/>
              <w:bottom w:val="single" w:color="auto" w:sz="8" w:space="0"/>
              <w:right w:val="single" w:color="auto" w:sz="8" w:space="0"/>
            </w:tcBorders>
            <w:tcMar/>
          </w:tcPr>
          <w:p w:rsidR="394F81AD" w:rsidP="394F81AD" w:rsidRDefault="394F81AD" w14:paraId="46CB73FB" w14:textId="78ADBAD4">
            <w:pPr>
              <w:spacing w:after="0"/>
              <w:rPr>
                <w:sz w:val="22"/>
                <w:szCs w:val="22"/>
              </w:rPr>
            </w:pPr>
            <w:r w:rsidRPr="1EE795FA">
              <w:rPr>
                <w:b/>
                <w:bCs/>
                <w:sz w:val="22"/>
                <w:szCs w:val="22"/>
                <w:lang w:val="en-GB"/>
              </w:rPr>
              <w:t>Contact Information</w:t>
            </w:r>
            <w:r w:rsidRPr="1EE795FA">
              <w:rPr>
                <w:sz w:val="22"/>
                <w:szCs w:val="22"/>
              </w:rPr>
              <w:t xml:space="preserve"> </w:t>
            </w:r>
          </w:p>
        </w:tc>
        <w:tc>
          <w:tcPr>
            <w:tcW w:w="5115" w:type="dxa"/>
            <w:tcBorders>
              <w:top w:val="single" w:color="auto" w:sz="8" w:space="0"/>
              <w:left w:val="single" w:color="auto" w:sz="8" w:space="0"/>
              <w:bottom w:val="single" w:color="auto" w:sz="8" w:space="0"/>
              <w:right w:val="single" w:color="auto" w:sz="8" w:space="0"/>
            </w:tcBorders>
            <w:tcMar/>
          </w:tcPr>
          <w:p w:rsidR="394F81AD" w:rsidP="1EE795FA" w:rsidRDefault="394F81AD" w14:paraId="550B8AB4" w14:textId="3062E8B9">
            <w:pPr>
              <w:spacing w:after="0"/>
              <w:rPr>
                <w:sz w:val="22"/>
                <w:szCs w:val="22"/>
              </w:rPr>
            </w:pPr>
            <w:r w:rsidRPr="1EE795FA">
              <w:rPr>
                <w:sz w:val="22"/>
                <w:szCs w:val="22"/>
              </w:rPr>
              <w:t xml:space="preserve"> </w:t>
            </w:r>
            <w:hyperlink r:id="rId15">
              <w:r w:rsidRPr="1EE795FA" w:rsidR="7337EDEF">
                <w:rPr>
                  <w:rStyle w:val="Hyperlink"/>
                  <w:sz w:val="22"/>
                  <w:szCs w:val="22"/>
                </w:rPr>
                <w:t>Cara.maeztu@eitfood.eu</w:t>
              </w:r>
            </w:hyperlink>
            <w:r w:rsidRPr="1EE795FA" w:rsidR="7337EDEF">
              <w:rPr>
                <w:sz w:val="22"/>
                <w:szCs w:val="22"/>
              </w:rPr>
              <w:t xml:space="preserve"> </w:t>
            </w:r>
            <w:hyperlink r:id="rId16">
              <w:r w:rsidRPr="1EE795FA" w:rsidR="7337EDEF">
                <w:rPr>
                  <w:rStyle w:val="Hyperlink"/>
                  <w:sz w:val="22"/>
                  <w:szCs w:val="22"/>
                </w:rPr>
                <w:t>mariana.fazenda@eitfood.eu</w:t>
              </w:r>
            </w:hyperlink>
            <w:r w:rsidRPr="1EE795FA" w:rsidR="7337EDEF">
              <w:rPr>
                <w:sz w:val="22"/>
                <w:szCs w:val="22"/>
              </w:rPr>
              <w:t xml:space="preserve"> </w:t>
            </w:r>
          </w:p>
        </w:tc>
      </w:tr>
    </w:tbl>
    <w:p w:rsidR="004D64F2" w:rsidP="394F81AD" w:rsidRDefault="004D64F2" w14:paraId="4A640089" w14:textId="61E23C69">
      <w:pPr>
        <w:spacing w:after="0"/>
        <w:rPr>
          <w:sz w:val="22"/>
          <w:szCs w:val="22"/>
        </w:rPr>
      </w:pPr>
    </w:p>
    <w:p w:rsidR="004D64F2" w:rsidP="394F81AD" w:rsidRDefault="0507FE2D" w14:paraId="0585D02F" w14:textId="54A28E3D">
      <w:pPr>
        <w:spacing w:after="0"/>
        <w:rPr>
          <w:b/>
          <w:bCs/>
        </w:rPr>
      </w:pPr>
      <w:r w:rsidRPr="1EE795FA">
        <w:rPr>
          <w:b/>
          <w:bCs/>
        </w:rPr>
        <w:t xml:space="preserve"> </w:t>
      </w:r>
    </w:p>
    <w:p w:rsidR="3FC6E5C7" w:rsidP="1EE795FA" w:rsidRDefault="3FC6E5C7" w14:paraId="3AD6139F" w14:textId="28DF050E">
      <w:pPr>
        <w:spacing w:after="0"/>
        <w:rPr>
          <w:b/>
          <w:bCs/>
        </w:rPr>
      </w:pPr>
    </w:p>
    <w:p w:rsidR="2918C1AC" w:rsidP="1EE795FA" w:rsidRDefault="2918C1AC" w14:paraId="13FF60F9" w14:textId="2681C709">
      <w:r w:rsidRPr="1EE795FA">
        <w:rPr>
          <w:color w:val="156082" w:themeColor="accent1"/>
          <w:sz w:val="40"/>
          <w:szCs w:val="40"/>
        </w:rPr>
        <w:t>Introduction</w:t>
      </w:r>
    </w:p>
    <w:p w:rsidR="004D64F2" w:rsidP="1EE795FA" w:rsidRDefault="0507FE2D" w14:paraId="1DDCFDA9" w14:textId="32C2B9F6">
      <w:pPr>
        <w:spacing w:after="0"/>
        <w:jc w:val="both"/>
      </w:pPr>
      <w:r w:rsidRPr="1EE795FA">
        <w:t xml:space="preserve"> </w:t>
      </w:r>
    </w:p>
    <w:p w:rsidR="004D64F2" w:rsidP="1EE795FA" w:rsidRDefault="0507FE2D" w14:paraId="439EB3B8" w14:textId="1BBD15F9">
      <w:pPr>
        <w:spacing w:after="0"/>
        <w:jc w:val="both"/>
      </w:pPr>
      <w:r w:rsidRPr="1EE795FA">
        <w:t xml:space="preserve">EIT Food is seeking </w:t>
      </w:r>
      <w:r w:rsidRPr="1EE795FA" w:rsidR="4FC0652C">
        <w:t xml:space="preserve">an </w:t>
      </w:r>
      <w:r w:rsidRPr="1EE795FA">
        <w:t>organization to help expand its network and activities into a new EU country. The aim is to extend our reach across Europe and support farmers in their transition to sustainable practices and digitalization. By contributing to this initiative, you will play a crucial role in fostering innovation, sustainability, and digital transformation within the agricultural sector across new EU regions. Activities funded through this call must be completed by the end of 2025. However, as part of a broader EIT Food infrastructure initiative, there is a strong opportunity for high-performing activities with demonstrated impact to be considered for continuation within the upcoming Grow programme.</w:t>
      </w:r>
    </w:p>
    <w:p w:rsidR="004D64F2" w:rsidP="1EE795FA" w:rsidRDefault="0507FE2D" w14:paraId="663E9745" w14:textId="24CA7BB6">
      <w:pPr>
        <w:spacing w:after="0"/>
        <w:jc w:val="both"/>
      </w:pPr>
      <w:r w:rsidRPr="1EE795FA">
        <w:t xml:space="preserve"> </w:t>
      </w:r>
    </w:p>
    <w:p w:rsidR="004D64F2" w:rsidP="1EE795FA" w:rsidRDefault="0507FE2D" w14:paraId="010FEB48" w14:textId="203F393E">
      <w:pPr>
        <w:spacing w:after="0"/>
        <w:ind w:left="23" w:right="15"/>
        <w:jc w:val="both"/>
      </w:pPr>
      <w:r w:rsidRPr="1EE795FA">
        <w:t xml:space="preserve">Further details about EIT Food can be found at: </w:t>
      </w:r>
      <w:hyperlink r:id="rId17">
        <w:r w:rsidRPr="1EE795FA">
          <w:rPr>
            <w:rStyle w:val="Hyperlink"/>
            <w:color w:val="0000FF"/>
          </w:rPr>
          <w:t>www.eitfood.eu,</w:t>
        </w:r>
      </w:hyperlink>
      <w:r w:rsidRPr="1EE795FA">
        <w:t xml:space="preserve"> and the principles of the EIT GROW Programme are described here: </w:t>
      </w:r>
      <w:hyperlink r:id="rId18">
        <w:r w:rsidRPr="1EE795FA">
          <w:rPr>
            <w:rStyle w:val="Hyperlink"/>
            <w:color w:val="467885"/>
          </w:rPr>
          <w:t>https://www.eitfood.eu/projects/grow</w:t>
        </w:r>
      </w:hyperlink>
      <w:r w:rsidRPr="1EE795FA">
        <w:t xml:space="preserve">. With respect to the present call, EIT Food will not provide new information that has not already been included in this call </w:t>
      </w:r>
      <w:r w:rsidRPr="1EE795FA" w:rsidR="37C395FA">
        <w:t>document but</w:t>
      </w:r>
      <w:r w:rsidRPr="1EE795FA">
        <w:t xml:space="preserve"> can assist the potential applicants by explaining </w:t>
      </w:r>
      <w:r w:rsidRPr="1EE795FA" w:rsidR="16145E87">
        <w:t>the contents</w:t>
      </w:r>
      <w:r w:rsidRPr="1EE795FA">
        <w:t xml:space="preserve"> of this document. For</w:t>
      </w:r>
      <w:r w:rsidRPr="1EE795FA" w:rsidR="0E6FDF81">
        <w:t xml:space="preserve"> </w:t>
      </w:r>
      <w:r w:rsidRPr="1EE795FA">
        <w:t xml:space="preserve">inquiries regarding applications contact: </w:t>
      </w:r>
      <w:hyperlink r:id="rId19">
        <w:r w:rsidRPr="1EE795FA">
          <w:rPr>
            <w:rStyle w:val="Hyperlink"/>
            <w:color w:val="467885"/>
          </w:rPr>
          <w:t>cara.maeztu@eitfood.eu</w:t>
        </w:r>
      </w:hyperlink>
    </w:p>
    <w:p w:rsidR="004D64F2" w:rsidP="253285B0" w:rsidRDefault="0507FE2D" w14:paraId="3337DE71" w14:textId="76F184B1">
      <w:pPr>
        <w:pStyle w:val="Heading1"/>
        <w:spacing w:before="0" w:after="0"/>
        <w:ind w:left="432" w:hanging="409"/>
        <w:rPr>
          <w:rFonts w:ascii="Calibri" w:hAnsi="Calibri" w:eastAsia="Calibri" w:cs="Calibri"/>
        </w:rPr>
      </w:pPr>
      <w:r w:rsidRPr="1EE795FA">
        <w:rPr>
          <w:rFonts w:ascii="Calibri" w:hAnsi="Calibri" w:eastAsia="Calibri" w:cs="Calibri"/>
        </w:rPr>
        <w:t xml:space="preserve"> </w:t>
      </w:r>
    </w:p>
    <w:p w:rsidR="004D64F2" w:rsidP="253285B0" w:rsidRDefault="0507FE2D" w14:paraId="3B525577" w14:textId="197FD440">
      <w:pPr>
        <w:pStyle w:val="Heading1"/>
        <w:spacing w:before="0" w:after="0"/>
        <w:ind w:left="432" w:hanging="409"/>
        <w:rPr>
          <w:rFonts w:ascii="Calibri" w:hAnsi="Calibri" w:eastAsia="Calibri" w:cs="Calibri"/>
        </w:rPr>
      </w:pPr>
      <w:bookmarkStart w:name="_Toc1858918864" w:id="1"/>
      <w:bookmarkStart w:name="_Toc1153581960" w:id="2"/>
      <w:bookmarkStart w:name="_Toc514893460" w:id="3"/>
      <w:bookmarkStart w:name="_Toc522614281" w:id="4"/>
      <w:bookmarkStart w:name="_Toc1589051664" w:id="5"/>
      <w:bookmarkStart w:name="_Toc670100155" w:id="6"/>
      <w:bookmarkStart w:name="_Toc343031348" w:id="7"/>
      <w:r w:rsidRPr="3766468F">
        <w:rPr>
          <w:rFonts w:ascii="Calibri" w:hAnsi="Calibri" w:eastAsia="Calibri" w:cs="Calibri"/>
        </w:rPr>
        <w:t>O</w:t>
      </w:r>
      <w:r w:rsidRPr="3766468F" w:rsidR="1DC447DF">
        <w:rPr>
          <w:rFonts w:ascii="Calibri" w:hAnsi="Calibri" w:eastAsia="Calibri" w:cs="Calibri"/>
        </w:rPr>
        <w:t>verview of EIT Food</w:t>
      </w:r>
      <w:bookmarkEnd w:id="1"/>
      <w:bookmarkEnd w:id="2"/>
      <w:bookmarkEnd w:id="3"/>
      <w:bookmarkEnd w:id="4"/>
      <w:bookmarkEnd w:id="5"/>
      <w:bookmarkEnd w:id="6"/>
      <w:bookmarkEnd w:id="7"/>
    </w:p>
    <w:p w:rsidR="004D64F2" w:rsidP="253285B0" w:rsidRDefault="0507FE2D" w14:paraId="6C99AC18" w14:textId="6B291565">
      <w:pPr>
        <w:pStyle w:val="Heading2"/>
        <w:spacing w:before="0" w:after="0"/>
        <w:ind w:left="803" w:hanging="780"/>
        <w:rPr>
          <w:rFonts w:ascii="Calibri" w:hAnsi="Calibri" w:eastAsia="Calibri" w:cs="Calibri"/>
        </w:rPr>
      </w:pPr>
      <w:r w:rsidRPr="1EE795FA">
        <w:rPr>
          <w:rFonts w:ascii="Calibri" w:hAnsi="Calibri" w:eastAsia="Calibri" w:cs="Calibri"/>
        </w:rPr>
        <w:t xml:space="preserve"> </w:t>
      </w:r>
    </w:p>
    <w:p w:rsidR="004D64F2" w:rsidP="1EE795FA" w:rsidRDefault="0507FE2D" w14:paraId="0A8F7DD3" w14:textId="7D4F77DB">
      <w:pPr>
        <w:pStyle w:val="Heading2"/>
        <w:spacing w:before="0" w:after="0"/>
        <w:ind w:left="803" w:hanging="780"/>
        <w:rPr>
          <w:rFonts w:ascii="Calibri" w:hAnsi="Calibri" w:eastAsia="Calibri" w:cs="Calibri"/>
        </w:rPr>
      </w:pPr>
      <w:bookmarkStart w:name="_Toc662657721" w:id="8"/>
      <w:bookmarkStart w:name="_Toc933035891" w:id="9"/>
      <w:bookmarkStart w:name="_Toc560146665" w:id="10"/>
      <w:bookmarkStart w:name="_Toc1314673932" w:id="11"/>
      <w:bookmarkStart w:name="_Toc76610337" w:id="12"/>
      <w:bookmarkStart w:name="_Toc622526145" w:id="13"/>
      <w:bookmarkStart w:name="_Toc1816083126" w:id="14"/>
      <w:r w:rsidRPr="3766468F">
        <w:rPr>
          <w:rFonts w:ascii="Calibri" w:hAnsi="Calibri" w:eastAsia="Calibri" w:cs="Calibri"/>
        </w:rPr>
        <w:t>About EIT Food</w:t>
      </w:r>
      <w:bookmarkEnd w:id="8"/>
      <w:bookmarkEnd w:id="9"/>
      <w:bookmarkEnd w:id="10"/>
      <w:bookmarkEnd w:id="11"/>
      <w:bookmarkEnd w:id="12"/>
      <w:bookmarkEnd w:id="13"/>
      <w:bookmarkEnd w:id="14"/>
    </w:p>
    <w:p w:rsidR="004D64F2" w:rsidP="253285B0" w:rsidRDefault="0507FE2D" w14:paraId="75ACF21F" w14:textId="60E7CC4C">
      <w:pPr>
        <w:spacing w:after="0"/>
        <w:ind w:left="23" w:right="18"/>
        <w:jc w:val="both"/>
      </w:pPr>
      <w:r w:rsidRPr="1EE795FA">
        <w:t>EIT Food is one of the largest and most impactful food-related initiatives worldwide. As a Knowledge and Innovation Community (KIC) of the European Institute of Innovation and Technology (EIT), EIT Food connects partners from leading businesses, universities, and research centres across Europe. It is a people-centric and resource-smart transformer of the European food system, driving consumer confidence and improved global health. EIT Food’s vision is to put Europe at the centre of a global revolution in food innovation and production, and its value in society. EIT Food will engage consumers in the change process, improve nutrition and make the food system more resource-efficient, secure, transparent and trusted. EIT Food boosts the skills and entrepreneurial spirit in the sector and unlocks the potential of small and medium sized enterprises (SMEs), which in turn will accelerate innovation, create jobs, benefit businesses and increase Europe’s competitiveness.</w:t>
      </w:r>
    </w:p>
    <w:p w:rsidR="004D64F2" w:rsidP="253285B0" w:rsidRDefault="0507FE2D" w14:paraId="18461BAB" w14:textId="3A2A803C">
      <w:pPr>
        <w:spacing w:after="0"/>
        <w:jc w:val="both"/>
      </w:pPr>
      <w:r w:rsidRPr="1EE795FA">
        <w:t xml:space="preserve"> </w:t>
      </w:r>
    </w:p>
    <w:p w:rsidR="004D64F2" w:rsidP="253285B0" w:rsidRDefault="0507FE2D" w14:paraId="1A96C353" w14:textId="44B27576">
      <w:pPr>
        <w:spacing w:after="0"/>
        <w:jc w:val="both"/>
      </w:pPr>
      <w:r w:rsidRPr="1EE795FA">
        <w:t xml:space="preserve"> </w:t>
      </w:r>
    </w:p>
    <w:p w:rsidR="004D64F2" w:rsidP="253285B0" w:rsidRDefault="0507FE2D" w14:paraId="15989B8E" w14:textId="66A953E7">
      <w:pPr>
        <w:pStyle w:val="Heading2"/>
        <w:spacing w:before="0" w:after="0"/>
        <w:ind w:left="803" w:hanging="780"/>
        <w:rPr>
          <w:rFonts w:ascii="Calibri" w:hAnsi="Calibri" w:eastAsia="Calibri" w:cs="Calibri"/>
        </w:rPr>
      </w:pPr>
      <w:bookmarkStart w:name="_Toc1480391139" w:id="15"/>
      <w:bookmarkStart w:name="_Toc366290906" w:id="16"/>
      <w:bookmarkStart w:name="_Toc179554100" w:id="17"/>
      <w:bookmarkStart w:name="_Toc1151035457" w:id="18"/>
      <w:bookmarkStart w:name="_Toc836199078" w:id="19"/>
      <w:bookmarkStart w:name="_Toc1938152627" w:id="20"/>
      <w:bookmarkStart w:name="_Toc1447754548" w:id="21"/>
      <w:r w:rsidRPr="3766468F">
        <w:rPr>
          <w:rFonts w:ascii="Calibri" w:hAnsi="Calibri" w:eastAsia="Calibri" w:cs="Calibri"/>
        </w:rPr>
        <w:t>About GROW</w:t>
      </w:r>
      <w:bookmarkEnd w:id="15"/>
      <w:bookmarkEnd w:id="16"/>
      <w:bookmarkEnd w:id="17"/>
      <w:bookmarkEnd w:id="18"/>
      <w:bookmarkEnd w:id="19"/>
      <w:bookmarkEnd w:id="20"/>
      <w:bookmarkEnd w:id="21"/>
    </w:p>
    <w:p w:rsidR="004D64F2" w:rsidP="1EE795FA" w:rsidRDefault="0507FE2D" w14:paraId="248ACFA8" w14:textId="21A3D98F">
      <w:pPr>
        <w:spacing w:after="0"/>
        <w:jc w:val="both"/>
        <w:rPr>
          <w:color w:val="467885"/>
          <w:u w:val="single"/>
        </w:rPr>
      </w:pPr>
      <w:r w:rsidRPr="1EE795FA">
        <w:t xml:space="preserve">EIT Food presents GROW, a collaborative initiative designed to empower farmers as leaders in shaping a sustainable and resilient food system. </w:t>
      </w:r>
      <w:r w:rsidRPr="1EE795FA">
        <w:rPr>
          <w:sz w:val="22"/>
          <w:szCs w:val="22"/>
        </w:rPr>
        <w:t xml:space="preserve">This programme recognises farmers as the primary drivers of change in the agri-food sector and aims to build a pan-European platform that equips them with the knowledge, tools, and confidence to navigate an evolving landscape. GROW focuses on three key pillars: </w:t>
      </w:r>
      <w:r w:rsidRPr="1EE795FA">
        <w:rPr>
          <w:b/>
          <w:bCs/>
          <w:sz w:val="22"/>
          <w:szCs w:val="22"/>
        </w:rPr>
        <w:t>circular economy</w:t>
      </w:r>
      <w:r w:rsidRPr="1EE795FA">
        <w:rPr>
          <w:sz w:val="22"/>
          <w:szCs w:val="22"/>
        </w:rPr>
        <w:t xml:space="preserve">, </w:t>
      </w:r>
      <w:r w:rsidRPr="1EE795FA">
        <w:rPr>
          <w:b/>
          <w:bCs/>
          <w:sz w:val="22"/>
          <w:szCs w:val="22"/>
        </w:rPr>
        <w:t>digital technologies</w:t>
      </w:r>
      <w:r w:rsidRPr="1EE795FA">
        <w:rPr>
          <w:sz w:val="22"/>
          <w:szCs w:val="22"/>
        </w:rPr>
        <w:t xml:space="preserve">, and </w:t>
      </w:r>
      <w:r w:rsidRPr="1EE795FA">
        <w:rPr>
          <w:b/>
          <w:bCs/>
          <w:sz w:val="22"/>
          <w:szCs w:val="22"/>
        </w:rPr>
        <w:t>regenerative agricultural practices</w:t>
      </w:r>
      <w:r w:rsidRPr="1EE795FA">
        <w:rPr>
          <w:sz w:val="22"/>
          <w:szCs w:val="22"/>
        </w:rPr>
        <w:t>, supporting innovative solutions that enhance sustainability, productivity, and resilience across the sector.</w:t>
      </w:r>
    </w:p>
    <w:p w:rsidR="004D64F2" w:rsidP="1EE795FA" w:rsidRDefault="0507FE2D" w14:paraId="46B61C5E" w14:textId="452B0F05">
      <w:pPr>
        <w:spacing w:after="0"/>
        <w:ind w:left="23" w:right="22"/>
        <w:jc w:val="both"/>
      </w:pPr>
      <w:r w:rsidRPr="1EE795FA">
        <w:t xml:space="preserve"> </w:t>
      </w:r>
    </w:p>
    <w:p w:rsidR="004D64F2" w:rsidP="394F81AD" w:rsidRDefault="0507FE2D" w14:paraId="339D7317" w14:textId="66FD7655">
      <w:pPr>
        <w:spacing w:after="0"/>
        <w:ind w:left="23"/>
        <w:jc w:val="both"/>
        <w:rPr>
          <w:b/>
          <w:bCs/>
        </w:rPr>
      </w:pPr>
      <w:r w:rsidRPr="1EE795FA">
        <w:rPr>
          <w:b/>
          <w:bCs/>
        </w:rPr>
        <w:t>Program Highlights:</w:t>
      </w:r>
    </w:p>
    <w:p w:rsidR="004D64F2" w:rsidP="29F37C6B" w:rsidRDefault="0507FE2D" w14:paraId="0461B450" w14:textId="5A351B75">
      <w:pPr>
        <w:pStyle w:val="ListParagraph"/>
        <w:numPr>
          <w:ilvl w:val="0"/>
          <w:numId w:val="32"/>
        </w:numPr>
        <w:spacing w:after="0"/>
        <w:jc w:val="both"/>
      </w:pPr>
      <w:r w:rsidRPr="1EE795FA">
        <w:t>Farmer-Driven Initiatives: GROW provides farmers with cutting-edge skills, insights into agri-food trends, and practical solutions to challenges through hands-on initiatives.</w:t>
      </w:r>
    </w:p>
    <w:p w:rsidR="004D64F2" w:rsidP="29F37C6B" w:rsidRDefault="0507FE2D" w14:paraId="1C4854B6" w14:textId="6212A7C9">
      <w:pPr>
        <w:pStyle w:val="ListParagraph"/>
        <w:numPr>
          <w:ilvl w:val="0"/>
          <w:numId w:val="32"/>
        </w:numPr>
        <w:spacing w:after="0"/>
        <w:jc w:val="both"/>
      </w:pPr>
      <w:r w:rsidRPr="1EE795FA">
        <w:t>Comprehensive Resources: The program includes a database of best practices, interactive platforms, and showcases to enhance learning and innovation in sustainable agriculture.</w:t>
      </w:r>
    </w:p>
    <w:p w:rsidR="004D64F2" w:rsidP="29F37C6B" w:rsidRDefault="0507FE2D" w14:paraId="3124223D" w14:textId="4A8D5D5D">
      <w:pPr>
        <w:pStyle w:val="ListParagraph"/>
        <w:numPr>
          <w:ilvl w:val="0"/>
          <w:numId w:val="32"/>
        </w:numPr>
        <w:spacing w:after="0"/>
        <w:jc w:val="both"/>
      </w:pPr>
      <w:r w:rsidRPr="1EE795FA">
        <w:t>Training and Education: GROW offers a range of training opportunities such as seminars, courses, and workshops, focused on sustainable agriculture, digital technologies, and entrepreneurial strategies.</w:t>
      </w:r>
    </w:p>
    <w:p w:rsidR="004D64F2" w:rsidP="29F37C6B" w:rsidRDefault="0507FE2D" w14:paraId="64658531" w14:textId="550D3277">
      <w:pPr>
        <w:pStyle w:val="ListParagraph"/>
        <w:numPr>
          <w:ilvl w:val="0"/>
          <w:numId w:val="32"/>
        </w:numPr>
        <w:spacing w:after="0"/>
        <w:jc w:val="both"/>
      </w:pPr>
      <w:r w:rsidRPr="1EE795FA">
        <w:t>Collaboration and Networking: Farmers have the opportunity to connect with industry experts, mentors, and collaborators to promote sustainable and zero-carbon practices, enhance entrepreneurial skills, and share experiences.</w:t>
      </w:r>
    </w:p>
    <w:p w:rsidR="004D64F2" w:rsidP="253285B0" w:rsidRDefault="0507FE2D" w14:paraId="4CC9BE6F" w14:textId="7FAF361E">
      <w:pPr>
        <w:spacing w:after="0"/>
        <w:jc w:val="both"/>
      </w:pPr>
      <w:r w:rsidRPr="1EE795FA">
        <w:t xml:space="preserve"> </w:t>
      </w:r>
    </w:p>
    <w:p w:rsidR="004D64F2" w:rsidP="253285B0" w:rsidRDefault="0507FE2D" w14:paraId="2B8B9223" w14:textId="25CB99E5">
      <w:pPr>
        <w:spacing w:after="0"/>
        <w:ind w:left="23" w:right="24"/>
        <w:jc w:val="both"/>
      </w:pPr>
      <w:r w:rsidRPr="1EE795FA">
        <w:t xml:space="preserve">By participating in GROW, farmers can actively shape the program's content and activities, ensuring it meets their specific needs and challenges. This initiative fosters a culture of knowledge exchange and systemic thinking, vital for advancing sustainable agricultural practices across Europe. To learn more about GROW please visit: </w:t>
      </w:r>
      <w:hyperlink r:id="rId20">
        <w:r w:rsidRPr="1EE795FA">
          <w:rPr>
            <w:rStyle w:val="Hyperlink"/>
            <w:color w:val="467885"/>
          </w:rPr>
          <w:t>https://www.growproject.eu/</w:t>
        </w:r>
      </w:hyperlink>
      <w:r w:rsidRPr="1EE795FA">
        <w:rPr>
          <w:color w:val="467885"/>
        </w:rPr>
        <w:t xml:space="preserve"> </w:t>
      </w:r>
      <w:r w:rsidRPr="1EE795FA">
        <w:t xml:space="preserve">and </w:t>
      </w:r>
      <w:hyperlink r:id="rId21">
        <w:r w:rsidRPr="1EE795FA">
          <w:rPr>
            <w:rStyle w:val="Hyperlink"/>
            <w:color w:val="467885"/>
          </w:rPr>
          <w:t>https://www.eitfood.eu/projects/grow</w:t>
        </w:r>
      </w:hyperlink>
      <w:r w:rsidRPr="1EE795FA">
        <w:rPr>
          <w:color w:val="467885"/>
        </w:rPr>
        <w:t xml:space="preserve"> </w:t>
      </w:r>
      <w:r w:rsidRPr="1EE795FA">
        <w:t>.</w:t>
      </w:r>
    </w:p>
    <w:p w:rsidR="004D64F2" w:rsidP="253285B0" w:rsidRDefault="0507FE2D" w14:paraId="71461A71" w14:textId="03A31DF5">
      <w:pPr>
        <w:spacing w:after="0"/>
        <w:jc w:val="both"/>
      </w:pPr>
      <w:r w:rsidRPr="1EE795FA">
        <w:t xml:space="preserve"> </w:t>
      </w:r>
    </w:p>
    <w:p w:rsidR="004D64F2" w:rsidP="253285B0" w:rsidRDefault="0507FE2D" w14:paraId="64067FFC" w14:textId="372E9973">
      <w:pPr>
        <w:spacing w:after="0"/>
        <w:jc w:val="both"/>
      </w:pPr>
      <w:r w:rsidRPr="1EE795FA">
        <w:t xml:space="preserve"> </w:t>
      </w:r>
    </w:p>
    <w:p w:rsidR="30D12291" w:rsidP="1EE795FA" w:rsidRDefault="30D12291" w14:paraId="2EDD69FA" w14:textId="60A1E1DC">
      <w:pPr>
        <w:pStyle w:val="Heading1"/>
        <w:spacing w:before="0" w:after="0"/>
        <w:ind w:left="432" w:hanging="409"/>
        <w:rPr>
          <w:rFonts w:ascii="Calibri" w:hAnsi="Calibri" w:eastAsia="Calibri" w:cs="Calibri"/>
        </w:rPr>
      </w:pPr>
      <w:bookmarkStart w:name="_Toc20398648" w:id="22"/>
      <w:bookmarkStart w:name="_Toc1662097419" w:id="23"/>
      <w:bookmarkStart w:name="_Toc2049054473" w:id="24"/>
      <w:bookmarkStart w:name="_Toc22191456" w:id="25"/>
      <w:bookmarkStart w:name="_Toc1166717350" w:id="26"/>
      <w:bookmarkStart w:name="_Toc1567571696" w:id="27"/>
      <w:bookmarkStart w:name="_Toc527665403" w:id="28"/>
      <w:r w:rsidRPr="3766468F">
        <w:rPr>
          <w:rFonts w:ascii="Calibri" w:hAnsi="Calibri" w:eastAsia="Calibri" w:cs="Calibri"/>
        </w:rPr>
        <w:t>D</w:t>
      </w:r>
      <w:r w:rsidRPr="3766468F" w:rsidR="2F25520B">
        <w:rPr>
          <w:rFonts w:ascii="Calibri" w:hAnsi="Calibri" w:eastAsia="Calibri" w:cs="Calibri"/>
        </w:rPr>
        <w:t>escription of activities</w:t>
      </w:r>
      <w:bookmarkEnd w:id="22"/>
      <w:bookmarkEnd w:id="23"/>
      <w:bookmarkEnd w:id="24"/>
      <w:bookmarkEnd w:id="25"/>
      <w:bookmarkEnd w:id="26"/>
      <w:bookmarkEnd w:id="27"/>
      <w:bookmarkEnd w:id="28"/>
    </w:p>
    <w:p w:rsidR="004D64F2" w:rsidP="253285B0" w:rsidRDefault="0507FE2D" w14:paraId="51ADB217" w14:textId="6B5054CF">
      <w:pPr>
        <w:pStyle w:val="Heading2"/>
        <w:spacing w:before="0" w:after="0"/>
        <w:ind w:left="803" w:hanging="780"/>
        <w:rPr>
          <w:rFonts w:ascii="Calibri" w:hAnsi="Calibri" w:eastAsia="Calibri" w:cs="Calibri"/>
        </w:rPr>
      </w:pPr>
      <w:r w:rsidRPr="1EE795FA">
        <w:rPr>
          <w:rFonts w:ascii="Calibri" w:hAnsi="Calibri" w:eastAsia="Calibri" w:cs="Calibri"/>
        </w:rPr>
        <w:t xml:space="preserve"> </w:t>
      </w:r>
    </w:p>
    <w:p w:rsidR="004D64F2" w:rsidP="1EE795FA" w:rsidRDefault="0507FE2D" w14:paraId="3BBB406D" w14:textId="268CC7E3">
      <w:pPr>
        <w:pStyle w:val="Heading2"/>
        <w:spacing w:before="0" w:after="0"/>
        <w:ind w:left="803" w:hanging="780"/>
        <w:rPr>
          <w:rFonts w:ascii="Calibri" w:hAnsi="Calibri" w:eastAsia="Calibri" w:cs="Calibri"/>
        </w:rPr>
      </w:pPr>
      <w:bookmarkStart w:name="_Toc2133352041" w:id="29"/>
      <w:bookmarkStart w:name="_Toc420252553" w:id="30"/>
      <w:bookmarkStart w:name="_Toc1346794991" w:id="31"/>
      <w:bookmarkStart w:name="_Toc1992122382" w:id="32"/>
      <w:bookmarkStart w:name="_Toc546481490" w:id="33"/>
      <w:bookmarkStart w:name="_Toc156090079" w:id="34"/>
      <w:bookmarkStart w:name="_Toc1581065098" w:id="35"/>
      <w:r w:rsidRPr="3766468F">
        <w:rPr>
          <w:rFonts w:ascii="Calibri" w:hAnsi="Calibri" w:eastAsia="Calibri" w:cs="Calibri"/>
        </w:rPr>
        <w:t>Objectives</w:t>
      </w:r>
      <w:bookmarkEnd w:id="29"/>
      <w:bookmarkEnd w:id="30"/>
      <w:bookmarkEnd w:id="31"/>
      <w:bookmarkEnd w:id="32"/>
      <w:bookmarkEnd w:id="33"/>
      <w:bookmarkEnd w:id="34"/>
      <w:bookmarkEnd w:id="35"/>
      <w:r w:rsidRPr="3766468F">
        <w:rPr>
          <w:rFonts w:ascii="Calibri" w:hAnsi="Calibri" w:eastAsia="Calibri" w:cs="Calibri"/>
        </w:rPr>
        <w:t xml:space="preserve"> </w:t>
      </w:r>
    </w:p>
    <w:p w:rsidR="004D64F2" w:rsidP="253285B0" w:rsidRDefault="0507FE2D" w14:paraId="4B96A2E5" w14:textId="4073EF87">
      <w:pPr>
        <w:spacing w:after="0"/>
        <w:jc w:val="both"/>
        <w:rPr>
          <w:b/>
          <w:bCs/>
        </w:rPr>
      </w:pPr>
      <w:r w:rsidRPr="1EE795FA">
        <w:t xml:space="preserve">EIT Food is seeking new contributors to expand the impact of the GROW programme from </w:t>
      </w:r>
      <w:r w:rsidR="00163BC3">
        <w:t>September</w:t>
      </w:r>
      <w:r w:rsidRPr="1EE795FA">
        <w:rPr>
          <w:lang w:val="en-GB"/>
        </w:rPr>
        <w:t xml:space="preserve"> 2025 till end December 2025. The selected p</w:t>
      </w:r>
      <w:r w:rsidRPr="1EE795FA" w:rsidR="755D147C">
        <w:rPr>
          <w:lang w:val="en-GB"/>
        </w:rPr>
        <w:t>articipant</w:t>
      </w:r>
      <w:r w:rsidRPr="1EE795FA" w:rsidR="2C2BE6AD">
        <w:rPr>
          <w:lang w:val="en-GB"/>
        </w:rPr>
        <w:t xml:space="preserve">s </w:t>
      </w:r>
      <w:r w:rsidRPr="1EE795FA">
        <w:rPr>
          <w:lang w:val="en-GB"/>
        </w:rPr>
        <w:t xml:space="preserve">will be expected to uphold the core values of the GROW programme and implement activities, workshops, field visits, or content that support its objectives. </w:t>
      </w:r>
      <w:r w:rsidRPr="1EE795FA">
        <w:rPr>
          <w:b/>
          <w:bCs/>
        </w:rPr>
        <w:t>A maximum budget allocation of €35,000 will be designated for the organization.</w:t>
      </w:r>
    </w:p>
    <w:p w:rsidR="004D64F2" w:rsidP="253285B0" w:rsidRDefault="0507FE2D" w14:paraId="48C99894" w14:textId="0E0635AE">
      <w:pPr>
        <w:spacing w:after="0"/>
        <w:jc w:val="both"/>
        <w:rPr>
          <w:lang w:val="en-GB"/>
        </w:rPr>
      </w:pPr>
      <w:r w:rsidRPr="1EE795FA">
        <w:rPr>
          <w:lang w:val="en-GB"/>
        </w:rPr>
        <w:t xml:space="preserve"> </w:t>
      </w:r>
    </w:p>
    <w:p w:rsidR="004D64F2" w:rsidP="1EE795FA" w:rsidRDefault="0507FE2D" w14:paraId="2ADB084E" w14:textId="70EF699A">
      <w:pPr>
        <w:spacing w:after="0"/>
        <w:jc w:val="both"/>
        <w:rPr>
          <w:b/>
          <w:bCs/>
          <w:lang w:val="en-GB"/>
        </w:rPr>
      </w:pPr>
      <w:r w:rsidRPr="1EE795FA">
        <w:rPr>
          <w:b/>
          <w:bCs/>
          <w:lang w:val="en-GB"/>
        </w:rPr>
        <w:t>GROW Core Values</w:t>
      </w:r>
    </w:p>
    <w:p w:rsidR="004D64F2" w:rsidP="253285B0" w:rsidRDefault="0507FE2D" w14:paraId="06906B6E" w14:textId="481CBAE1">
      <w:pPr>
        <w:pStyle w:val="ListParagraph"/>
        <w:numPr>
          <w:ilvl w:val="0"/>
          <w:numId w:val="31"/>
        </w:numPr>
        <w:spacing w:after="0"/>
        <w:jc w:val="both"/>
        <w:rPr>
          <w:lang w:val="en-GB"/>
        </w:rPr>
      </w:pPr>
      <w:r w:rsidRPr="1EE795FA">
        <w:rPr>
          <w:lang w:val="en-GB"/>
        </w:rPr>
        <w:t>Addressing global challenges</w:t>
      </w:r>
      <w:r w:rsidR="00CE6766">
        <w:br/>
      </w:r>
      <w:r w:rsidRPr="1EE795FA">
        <w:rPr>
          <w:sz w:val="22"/>
          <w:szCs w:val="22"/>
        </w:rPr>
        <w:t xml:space="preserve"> </w:t>
      </w:r>
      <w:r w:rsidRPr="1EE795FA">
        <w:rPr>
          <w:lang w:val="en-GB"/>
        </w:rPr>
        <w:t>Sustainable agriculture plays a crucial role in combating climate change, ensuring food security, and protecting biodiversity. The GROW programme empowers farmers to adopt practices that reduce environmental impact while maintaining productivity.</w:t>
      </w:r>
    </w:p>
    <w:p w:rsidR="004D64F2" w:rsidP="253285B0" w:rsidRDefault="0507FE2D" w14:paraId="4228AD4C" w14:textId="112E61AA">
      <w:pPr>
        <w:pStyle w:val="ListParagraph"/>
        <w:numPr>
          <w:ilvl w:val="0"/>
          <w:numId w:val="31"/>
        </w:numPr>
        <w:spacing w:after="0"/>
        <w:jc w:val="both"/>
        <w:rPr>
          <w:lang w:val="en-GB"/>
        </w:rPr>
      </w:pPr>
      <w:r w:rsidRPr="1EE795FA">
        <w:rPr>
          <w:lang w:val="en-GB"/>
        </w:rPr>
        <w:t>Empowering Farmers</w:t>
      </w:r>
      <w:r w:rsidR="00CE6766">
        <w:br/>
      </w:r>
      <w:r w:rsidRPr="1EE795FA">
        <w:rPr>
          <w:lang w:val="en-GB"/>
        </w:rPr>
        <w:t xml:space="preserve"> GROW equips farmers with the tools, knowledge, and resources they need to succeed in an evolving agricultural landscape. By empowering farmers, GROW facilitates their transition to more sustainable, efficient, and profitable farming methods.</w:t>
      </w:r>
    </w:p>
    <w:p w:rsidR="004D64F2" w:rsidP="253285B0" w:rsidRDefault="0507FE2D" w14:paraId="15C31715" w14:textId="4D33B66E">
      <w:pPr>
        <w:pStyle w:val="ListParagraph"/>
        <w:numPr>
          <w:ilvl w:val="0"/>
          <w:numId w:val="31"/>
        </w:numPr>
        <w:spacing w:after="0"/>
        <w:jc w:val="both"/>
        <w:rPr>
          <w:lang w:val="en-GB"/>
        </w:rPr>
      </w:pPr>
      <w:r w:rsidRPr="1EE795FA">
        <w:rPr>
          <w:lang w:val="en-GB"/>
        </w:rPr>
        <w:t>Driving innovation</w:t>
      </w:r>
      <w:r w:rsidR="00CE6766">
        <w:br/>
      </w:r>
      <w:r w:rsidRPr="1EE795FA">
        <w:rPr>
          <w:sz w:val="22"/>
          <w:szCs w:val="22"/>
        </w:rPr>
        <w:t xml:space="preserve"> </w:t>
      </w:r>
      <w:r w:rsidRPr="1EE795FA">
        <w:rPr>
          <w:lang w:val="en-GB"/>
        </w:rPr>
        <w:t>GROW fosters innovation in the agri-food sector by bringing together a diverse range of stakeholders to collaborate on solutions that enhance sustainability, productivity, and competitiveness within agriculture.</w:t>
      </w:r>
    </w:p>
    <w:p w:rsidR="004D64F2" w:rsidP="253285B0" w:rsidRDefault="0507FE2D" w14:paraId="309DD504" w14:textId="3AA31518">
      <w:pPr>
        <w:pStyle w:val="ListParagraph"/>
        <w:numPr>
          <w:ilvl w:val="0"/>
          <w:numId w:val="31"/>
        </w:numPr>
        <w:spacing w:after="0"/>
        <w:jc w:val="both"/>
        <w:rPr>
          <w:lang w:val="en-GB"/>
        </w:rPr>
      </w:pPr>
      <w:r w:rsidRPr="1EE795FA">
        <w:rPr>
          <w:lang w:val="en-GB"/>
        </w:rPr>
        <w:t>Building a Sustainable Future</w:t>
      </w:r>
      <w:r w:rsidR="00CE6766">
        <w:br/>
      </w:r>
      <w:r w:rsidRPr="1EE795FA">
        <w:rPr>
          <w:lang w:val="en-GB"/>
        </w:rPr>
        <w:t xml:space="preserve"> By promoting regenerative practices and supporting digital transformation, GROW aims to create a more resilient and sustainable food system, benefiting future generations with a thriving agricultural sector.</w:t>
      </w:r>
    </w:p>
    <w:p w:rsidR="004D64F2" w:rsidP="253285B0" w:rsidRDefault="0507FE2D" w14:paraId="59EA704B" w14:textId="598DF120">
      <w:pPr>
        <w:spacing w:after="0"/>
        <w:jc w:val="both"/>
        <w:rPr>
          <w:lang w:val="en-GB"/>
        </w:rPr>
      </w:pPr>
      <w:r w:rsidRPr="1EE795FA">
        <w:rPr>
          <w:lang w:val="en-GB"/>
        </w:rPr>
        <w:t xml:space="preserve"> </w:t>
      </w:r>
    </w:p>
    <w:p w:rsidR="004D64F2" w:rsidP="1EE795FA" w:rsidRDefault="004D64F2" w14:paraId="5C5E8AF5" w14:textId="16744BD7">
      <w:pPr>
        <w:spacing w:after="0"/>
        <w:jc w:val="both"/>
        <w:rPr>
          <w:b/>
          <w:bCs/>
          <w:lang w:val="en-GB"/>
        </w:rPr>
      </w:pPr>
    </w:p>
    <w:p w:rsidR="004D64F2" w:rsidP="253285B0" w:rsidRDefault="0507FE2D" w14:paraId="3E76C9AA" w14:textId="09EAD3BB">
      <w:pPr>
        <w:spacing w:after="0"/>
        <w:jc w:val="both"/>
        <w:rPr>
          <w:b/>
          <w:bCs/>
          <w:lang w:val="en-GB"/>
        </w:rPr>
      </w:pPr>
      <w:r w:rsidRPr="1EE795FA">
        <w:rPr>
          <w:b/>
          <w:bCs/>
          <w:lang w:val="en-GB"/>
        </w:rPr>
        <w:t>Objectives for the New Contributor</w:t>
      </w:r>
    </w:p>
    <w:p w:rsidR="004D64F2" w:rsidP="253285B0" w:rsidRDefault="0507FE2D" w14:paraId="10D68013" w14:textId="6565D106">
      <w:pPr>
        <w:spacing w:after="0"/>
        <w:jc w:val="both"/>
        <w:rPr>
          <w:lang w:val="en-GB"/>
        </w:rPr>
      </w:pPr>
      <w:r w:rsidRPr="1EE795FA">
        <w:rPr>
          <w:lang w:val="en-GB"/>
        </w:rPr>
        <w:t>The new contributor will be tasked with implementing activities that align with some of  following objectives:</w:t>
      </w:r>
    </w:p>
    <w:p w:rsidR="004D64F2" w:rsidP="253285B0" w:rsidRDefault="0507FE2D" w14:paraId="10FA3C70" w14:textId="0283534F">
      <w:pPr>
        <w:spacing w:after="0"/>
        <w:jc w:val="both"/>
        <w:rPr>
          <w:lang w:val="en-GB"/>
        </w:rPr>
      </w:pPr>
      <w:r w:rsidRPr="1EE795FA">
        <w:rPr>
          <w:lang w:val="en-GB"/>
        </w:rPr>
        <w:t xml:space="preserve"> </w:t>
      </w:r>
    </w:p>
    <w:p w:rsidR="004D64F2" w:rsidP="253285B0" w:rsidRDefault="0507FE2D" w14:paraId="234576B9" w14:textId="17241ACE">
      <w:pPr>
        <w:pStyle w:val="ListParagraph"/>
        <w:numPr>
          <w:ilvl w:val="0"/>
          <w:numId w:val="30"/>
        </w:numPr>
        <w:spacing w:after="0"/>
        <w:jc w:val="both"/>
        <w:rPr>
          <w:lang w:val="en-GB"/>
        </w:rPr>
      </w:pPr>
      <w:r w:rsidRPr="1EE795FA">
        <w:rPr>
          <w:lang w:val="en-GB"/>
        </w:rPr>
        <w:t>Establish sustainable agriculture practices as a viable option.</w:t>
      </w:r>
      <w:r w:rsidR="00CE6766">
        <w:br/>
      </w:r>
      <w:r w:rsidRPr="1EE795FA">
        <w:rPr>
          <w:sz w:val="22"/>
          <w:szCs w:val="22"/>
        </w:rPr>
        <w:t xml:space="preserve"> </w:t>
      </w:r>
      <w:r w:rsidRPr="1EE795FA">
        <w:rPr>
          <w:lang w:val="en-GB"/>
        </w:rPr>
        <w:t>Support the widespread adoption of regenerative agriculture practices to help farmers transition to sustainable farming models. These practices should focus on enhancing soil health, reducing carbon emissions, and protecting biodiversity. Activities will include training sessions, workshops, and the development of resources to demonstrate the environmental and economic benefits of regenerative farming.</w:t>
      </w:r>
    </w:p>
    <w:p w:rsidR="004D64F2" w:rsidP="253285B0" w:rsidRDefault="0507FE2D" w14:paraId="23E11753" w14:textId="31A5F731">
      <w:pPr>
        <w:spacing w:after="0"/>
        <w:ind w:left="720"/>
        <w:jc w:val="both"/>
        <w:rPr>
          <w:lang w:val="en-GB"/>
        </w:rPr>
      </w:pPr>
      <w:r w:rsidRPr="1EE795FA">
        <w:rPr>
          <w:lang w:val="en-GB"/>
        </w:rPr>
        <w:t xml:space="preserve"> </w:t>
      </w:r>
    </w:p>
    <w:p w:rsidR="004D64F2" w:rsidP="1EE795FA" w:rsidRDefault="0507FE2D" w14:paraId="280FB7F3" w14:textId="25E4732E">
      <w:pPr>
        <w:pStyle w:val="ListParagraph"/>
        <w:numPr>
          <w:ilvl w:val="0"/>
          <w:numId w:val="29"/>
        </w:numPr>
        <w:spacing w:after="0"/>
        <w:jc w:val="both"/>
        <w:rPr>
          <w:lang w:val="es"/>
        </w:rPr>
      </w:pPr>
      <w:r w:rsidRPr="1EE795FA">
        <w:rPr>
          <w:lang w:val="en-GB"/>
        </w:rPr>
        <w:t>Increase adoption of digital technologies</w:t>
      </w:r>
      <w:r w:rsidR="00CE6766">
        <w:br/>
      </w:r>
      <w:r w:rsidRPr="1EE795FA">
        <w:rPr>
          <w:sz w:val="22"/>
          <w:szCs w:val="22"/>
        </w:rPr>
        <w:t xml:space="preserve"> </w:t>
      </w:r>
      <w:r w:rsidRPr="1EE795FA">
        <w:rPr>
          <w:lang w:val="en-GB"/>
        </w:rPr>
        <w:t xml:space="preserve">Facilitate the integration of digital technologies to help farmers optimize their productivity, efficiency, and risk management. Partners will provide training on precision farming, data analytics, and digital platforms, and offer hands-on demonstrations of these tools. </w:t>
      </w:r>
      <w:r w:rsidRPr="1EE795FA">
        <w:rPr>
          <w:lang w:val="es"/>
        </w:rPr>
        <w:t>Ongoing technical support will also be required.</w:t>
      </w:r>
    </w:p>
    <w:p w:rsidR="004D64F2" w:rsidP="253285B0" w:rsidRDefault="0507FE2D" w14:paraId="45072C80" w14:textId="0DF38F9F">
      <w:pPr>
        <w:spacing w:after="0"/>
        <w:ind w:left="720"/>
        <w:jc w:val="both"/>
        <w:rPr>
          <w:lang w:val="es"/>
        </w:rPr>
      </w:pPr>
      <w:r w:rsidRPr="1EE795FA">
        <w:rPr>
          <w:lang w:val="es"/>
        </w:rPr>
        <w:t xml:space="preserve"> </w:t>
      </w:r>
    </w:p>
    <w:p w:rsidR="004D64F2" w:rsidP="253285B0" w:rsidRDefault="0507FE2D" w14:paraId="1912B551" w14:textId="55501614">
      <w:pPr>
        <w:pStyle w:val="ListParagraph"/>
        <w:numPr>
          <w:ilvl w:val="0"/>
          <w:numId w:val="28"/>
        </w:numPr>
        <w:spacing w:after="0"/>
        <w:jc w:val="both"/>
        <w:rPr>
          <w:lang w:val="en-GB"/>
        </w:rPr>
      </w:pPr>
      <w:r w:rsidRPr="1EE795FA">
        <w:rPr>
          <w:lang w:val="en-GB"/>
        </w:rPr>
        <w:t>Reduce food loss</w:t>
      </w:r>
      <w:r w:rsidR="00CE6766">
        <w:br/>
      </w:r>
      <w:r w:rsidRPr="1EE795FA">
        <w:rPr>
          <w:sz w:val="22"/>
          <w:szCs w:val="22"/>
        </w:rPr>
        <w:t xml:space="preserve"> </w:t>
      </w:r>
      <w:r w:rsidRPr="1EE795FA">
        <w:rPr>
          <w:lang w:val="en-GB"/>
        </w:rPr>
        <w:t>Contribute to reducing food loss across the agricultural value chain by implementing strategies that enhance the efficiency of production, storage, and distribution systems. Activities should include awareness campaigns, the introduction of innovative post-harvest technologies, and best practices in food preservation, packaging, and logistics.</w:t>
      </w:r>
    </w:p>
    <w:p w:rsidR="004D64F2" w:rsidP="253285B0" w:rsidRDefault="0507FE2D" w14:paraId="2DFAEFEE" w14:textId="742A59AA">
      <w:pPr>
        <w:spacing w:after="0"/>
        <w:ind w:left="720"/>
        <w:jc w:val="both"/>
        <w:rPr>
          <w:lang w:val="en-GB"/>
        </w:rPr>
      </w:pPr>
      <w:r w:rsidRPr="1EE795FA">
        <w:rPr>
          <w:lang w:val="en-GB"/>
        </w:rPr>
        <w:t xml:space="preserve"> </w:t>
      </w:r>
    </w:p>
    <w:p w:rsidR="004D64F2" w:rsidP="1EE795FA" w:rsidRDefault="0507FE2D" w14:paraId="2599E1DE" w14:textId="3B1AAE55">
      <w:pPr>
        <w:pStyle w:val="ListParagraph"/>
        <w:numPr>
          <w:ilvl w:val="0"/>
          <w:numId w:val="27"/>
        </w:numPr>
        <w:spacing w:after="0"/>
        <w:jc w:val="both"/>
        <w:rPr>
          <w:lang w:val="en-GB"/>
        </w:rPr>
      </w:pPr>
      <w:r w:rsidRPr="1EE795FA">
        <w:rPr>
          <w:lang w:val="en-GB"/>
        </w:rPr>
        <w:t>Enhance regional commercial capacity and competitiveness</w:t>
      </w:r>
      <w:r w:rsidR="00CE6766">
        <w:br/>
      </w:r>
      <w:r w:rsidRPr="1EE795FA">
        <w:rPr>
          <w:sz w:val="22"/>
          <w:szCs w:val="22"/>
        </w:rPr>
        <w:t xml:space="preserve"> </w:t>
      </w:r>
      <w:r w:rsidRPr="1EE795FA">
        <w:rPr>
          <w:lang w:val="en-GB"/>
        </w:rPr>
        <w:t>Strengthen the commercial capacity of regional agricultural farmers, cooperatives, or enterprises. This will involve fostering innovation, improving business skills, and enhancing supply chains to make these entities more competitive in local and global markets. Activities may include business development workshops, market analysis, and training on how to access new markets and financing.</w:t>
      </w:r>
    </w:p>
    <w:p w:rsidR="004D64F2" w:rsidP="253285B0" w:rsidRDefault="0507FE2D" w14:paraId="6314CF85" w14:textId="77A6B6D4">
      <w:pPr>
        <w:spacing w:after="0"/>
        <w:jc w:val="both"/>
        <w:rPr>
          <w:lang w:val="en-GB"/>
        </w:rPr>
      </w:pPr>
      <w:r w:rsidRPr="1EE795FA">
        <w:rPr>
          <w:lang w:val="en-GB"/>
        </w:rPr>
        <w:t xml:space="preserve"> </w:t>
      </w:r>
    </w:p>
    <w:p w:rsidR="004D64F2" w:rsidP="253285B0" w:rsidRDefault="0507FE2D" w14:paraId="30F57E6F" w14:textId="126189E3">
      <w:pPr>
        <w:pStyle w:val="ListParagraph"/>
        <w:numPr>
          <w:ilvl w:val="0"/>
          <w:numId w:val="26"/>
        </w:numPr>
        <w:spacing w:after="0"/>
        <w:jc w:val="both"/>
        <w:rPr>
          <w:lang w:val="en-GB"/>
        </w:rPr>
      </w:pPr>
      <w:r w:rsidRPr="1EE795FA">
        <w:rPr>
          <w:lang w:val="en-GB"/>
        </w:rPr>
        <w:t xml:space="preserve"> Fostering the adoption of new business models</w:t>
      </w:r>
      <w:r w:rsidR="00CE6766">
        <w:br/>
      </w:r>
      <w:r w:rsidRPr="1EE795FA">
        <w:rPr>
          <w:sz w:val="22"/>
          <w:szCs w:val="22"/>
        </w:rPr>
        <w:t xml:space="preserve"> </w:t>
      </w:r>
      <w:r w:rsidRPr="1EE795FA">
        <w:rPr>
          <w:lang w:val="en-GB"/>
        </w:rPr>
        <w:t>Promote the development and adoption of new, sustainable business models within the agricultural sector. This includes encouraging value-added products, direct-to-consumer sales, and other innovative business strategies that enhance farmers' profitability while supporting sustainability goals. Activities could involve business model innovation workshops and support for farmers seeking to diversify or scale their operations.</w:t>
      </w:r>
    </w:p>
    <w:p w:rsidR="004D64F2" w:rsidP="253285B0" w:rsidRDefault="0507FE2D" w14:paraId="2F76035D" w14:textId="67199284">
      <w:pPr>
        <w:spacing w:after="0"/>
        <w:ind w:left="720"/>
        <w:jc w:val="both"/>
        <w:rPr>
          <w:lang w:val="en-GB"/>
        </w:rPr>
      </w:pPr>
      <w:r w:rsidRPr="1EE795FA">
        <w:rPr>
          <w:lang w:val="en-GB"/>
        </w:rPr>
        <w:t xml:space="preserve"> </w:t>
      </w:r>
    </w:p>
    <w:p w:rsidR="004D64F2" w:rsidP="253285B0" w:rsidRDefault="0507FE2D" w14:paraId="4F723D52" w14:textId="73DAF6AE">
      <w:pPr>
        <w:pStyle w:val="ListParagraph"/>
        <w:numPr>
          <w:ilvl w:val="0"/>
          <w:numId w:val="25"/>
        </w:numPr>
        <w:spacing w:after="0"/>
        <w:jc w:val="both"/>
        <w:rPr>
          <w:lang w:val="en-GB"/>
        </w:rPr>
      </w:pPr>
      <w:r w:rsidRPr="1EE795FA">
        <w:rPr>
          <w:lang w:val="en-GB"/>
        </w:rPr>
        <w:t>Demonstrating improvements in soil health and biodiversity</w:t>
      </w:r>
      <w:r w:rsidR="00CE6766">
        <w:br/>
      </w:r>
      <w:r w:rsidRPr="1EE795FA">
        <w:rPr>
          <w:sz w:val="22"/>
          <w:szCs w:val="22"/>
        </w:rPr>
        <w:t xml:space="preserve"> </w:t>
      </w:r>
      <w:r w:rsidRPr="1EE795FA">
        <w:rPr>
          <w:lang w:val="en-GB"/>
        </w:rPr>
        <w:t>Provide clear examples and evidence of how regenerative agricultural practices can improve soil health and biodiversity. Activities should include field trials, demonstrations, and data collection to showcase the positive impacts of these practices on the environment and farm productivity. This will be critical in building confidence among farmers and stakeholders in the benefits of sustainable practices.</w:t>
      </w:r>
    </w:p>
    <w:p w:rsidR="004D64F2" w:rsidP="253285B0" w:rsidRDefault="0507FE2D" w14:paraId="019170F5" w14:textId="39D4CE94">
      <w:pPr>
        <w:spacing w:after="0"/>
        <w:ind w:left="720"/>
        <w:jc w:val="both"/>
        <w:rPr>
          <w:b/>
          <w:bCs/>
          <w:lang w:val="en-GB"/>
        </w:rPr>
      </w:pPr>
      <w:r w:rsidRPr="1EE795FA">
        <w:rPr>
          <w:b/>
          <w:bCs/>
          <w:lang w:val="en-GB"/>
        </w:rPr>
        <w:t xml:space="preserve"> </w:t>
      </w:r>
    </w:p>
    <w:p w:rsidR="003D513F" w:rsidP="253285B0" w:rsidRDefault="003D513F" w14:paraId="52909F3F" w14:textId="77777777">
      <w:pPr>
        <w:spacing w:after="0"/>
        <w:jc w:val="both"/>
        <w:rPr>
          <w:b/>
          <w:bCs/>
          <w:lang w:val="es-ES"/>
        </w:rPr>
      </w:pPr>
    </w:p>
    <w:p w:rsidR="004D64F2" w:rsidP="253285B0" w:rsidRDefault="0507FE2D" w14:paraId="24738910" w14:textId="52B8623E">
      <w:pPr>
        <w:spacing w:after="0"/>
        <w:jc w:val="both"/>
        <w:rPr>
          <w:b/>
          <w:bCs/>
          <w:lang w:val="es-ES"/>
        </w:rPr>
      </w:pPr>
      <w:r w:rsidRPr="1EE795FA">
        <w:rPr>
          <w:b/>
          <w:bCs/>
          <w:lang w:val="es-ES"/>
        </w:rPr>
        <w:t>Suggested activities and content:</w:t>
      </w:r>
    </w:p>
    <w:p w:rsidR="004D64F2" w:rsidP="253285B0" w:rsidRDefault="0507FE2D" w14:paraId="2D855557" w14:textId="4C80B8FE">
      <w:pPr>
        <w:spacing w:after="0"/>
        <w:jc w:val="both"/>
        <w:rPr>
          <w:lang w:val="es"/>
        </w:rPr>
      </w:pPr>
      <w:r w:rsidRPr="1EE795FA">
        <w:rPr>
          <w:lang w:val="es"/>
        </w:rPr>
        <w:t xml:space="preserve"> </w:t>
      </w:r>
    </w:p>
    <w:p w:rsidR="004D64F2" w:rsidP="253285B0" w:rsidRDefault="0507FE2D" w14:paraId="45A22A77" w14:textId="0B5479E3">
      <w:pPr>
        <w:pStyle w:val="ListParagraph"/>
        <w:numPr>
          <w:ilvl w:val="0"/>
          <w:numId w:val="24"/>
        </w:numPr>
        <w:spacing w:after="0"/>
        <w:jc w:val="both"/>
        <w:rPr>
          <w:lang w:val="en-GB"/>
        </w:rPr>
      </w:pPr>
      <w:r w:rsidRPr="1EE795FA">
        <w:rPr>
          <w:lang w:val="en-GB"/>
        </w:rPr>
        <w:t>Regenerative agriculture training and workshops</w:t>
      </w:r>
      <w:r w:rsidR="00CE6766">
        <w:br/>
      </w:r>
      <w:r w:rsidRPr="1EE795FA">
        <w:rPr>
          <w:sz w:val="22"/>
          <w:szCs w:val="22"/>
        </w:rPr>
        <w:t xml:space="preserve"> </w:t>
      </w:r>
      <w:r w:rsidRPr="1EE795FA">
        <w:rPr>
          <w:lang w:val="en-GB"/>
        </w:rPr>
        <w:t>Provide hands-on training for farmers on regenerative practices, such as agroecology, agroforestry, and crop rotation. These sessions should be tailored to local agricultural conditions and challenges.</w:t>
      </w:r>
    </w:p>
    <w:p w:rsidR="004D64F2" w:rsidP="253285B0" w:rsidRDefault="0507FE2D" w14:paraId="684DAF79" w14:textId="21F47BEA">
      <w:pPr>
        <w:spacing w:after="0"/>
        <w:ind w:left="720"/>
        <w:jc w:val="both"/>
        <w:rPr>
          <w:lang w:val="en-GB"/>
        </w:rPr>
      </w:pPr>
      <w:r w:rsidRPr="1EE795FA">
        <w:rPr>
          <w:lang w:val="en-GB"/>
        </w:rPr>
        <w:t xml:space="preserve"> </w:t>
      </w:r>
    </w:p>
    <w:p w:rsidR="004D64F2" w:rsidP="1EE795FA" w:rsidRDefault="0507FE2D" w14:paraId="67E5E984" w14:textId="6064AA25">
      <w:pPr>
        <w:pStyle w:val="ListParagraph"/>
        <w:numPr>
          <w:ilvl w:val="0"/>
          <w:numId w:val="23"/>
        </w:numPr>
        <w:spacing w:after="0"/>
        <w:jc w:val="both"/>
        <w:rPr>
          <w:lang w:val="en-GB"/>
        </w:rPr>
      </w:pPr>
      <w:r w:rsidRPr="1EE795FA">
        <w:rPr>
          <w:lang w:val="en-GB"/>
        </w:rPr>
        <w:t>Digital technology demonstrations and support</w:t>
      </w:r>
      <w:r w:rsidR="00CE6766">
        <w:br/>
      </w:r>
      <w:r w:rsidRPr="1EE795FA">
        <w:rPr>
          <w:sz w:val="22"/>
          <w:szCs w:val="22"/>
        </w:rPr>
        <w:t xml:space="preserve"> </w:t>
      </w:r>
      <w:r w:rsidRPr="1EE795FA">
        <w:rPr>
          <w:lang w:val="en-GB"/>
        </w:rPr>
        <w:t>Organize demonstrations of digital tools like precision farming software, remote sensing technologies, and IoT applications. Provide ongoing technical support to ensure farmers can effectively utilize these technologies to improve farm productivity and sustainability.</w:t>
      </w:r>
    </w:p>
    <w:p w:rsidR="004D64F2" w:rsidP="253285B0" w:rsidRDefault="0507FE2D" w14:paraId="745D3B52" w14:textId="756E0F7A">
      <w:pPr>
        <w:spacing w:after="0"/>
        <w:ind w:left="720"/>
        <w:jc w:val="both"/>
        <w:rPr>
          <w:lang w:val="en-GB"/>
        </w:rPr>
      </w:pPr>
      <w:r w:rsidRPr="1EE795FA">
        <w:rPr>
          <w:lang w:val="en-GB"/>
        </w:rPr>
        <w:t xml:space="preserve"> </w:t>
      </w:r>
    </w:p>
    <w:p w:rsidR="004D64F2" w:rsidP="253285B0" w:rsidRDefault="0507FE2D" w14:paraId="70E00205" w14:textId="27B3D367">
      <w:pPr>
        <w:pStyle w:val="ListParagraph"/>
        <w:numPr>
          <w:ilvl w:val="0"/>
          <w:numId w:val="22"/>
        </w:numPr>
        <w:spacing w:after="0"/>
        <w:jc w:val="both"/>
        <w:rPr>
          <w:lang w:val="en-GB"/>
        </w:rPr>
      </w:pPr>
      <w:r w:rsidRPr="1EE795FA">
        <w:rPr>
          <w:lang w:val="en-GB"/>
        </w:rPr>
        <w:t>Food loss reduction campaigns and technology introductions</w:t>
      </w:r>
      <w:r w:rsidR="00CE6766">
        <w:br/>
      </w:r>
      <w:r w:rsidRPr="1EE795FA">
        <w:rPr>
          <w:sz w:val="22"/>
          <w:szCs w:val="22"/>
        </w:rPr>
        <w:t xml:space="preserve"> </w:t>
      </w:r>
      <w:r w:rsidRPr="1EE795FA">
        <w:rPr>
          <w:lang w:val="en-GB"/>
        </w:rPr>
        <w:t>Design and execute campaigns to raise awareness of food loss and waste. Introduce technologies that help reduce food loss, such as cold storage innovations, logistics solutions, and value-added processing techniques.</w:t>
      </w:r>
    </w:p>
    <w:p w:rsidR="004D64F2" w:rsidP="253285B0" w:rsidRDefault="0507FE2D" w14:paraId="77B257E9" w14:textId="28BF1438">
      <w:pPr>
        <w:spacing w:after="0"/>
        <w:ind w:left="720"/>
        <w:jc w:val="both"/>
        <w:rPr>
          <w:lang w:val="en-GB"/>
        </w:rPr>
      </w:pPr>
      <w:r w:rsidRPr="1EE795FA">
        <w:rPr>
          <w:lang w:val="en-GB"/>
        </w:rPr>
        <w:t xml:space="preserve"> </w:t>
      </w:r>
    </w:p>
    <w:p w:rsidR="004D64F2" w:rsidP="29F37C6B" w:rsidRDefault="0507FE2D" w14:paraId="13496273" w14:textId="342500BE">
      <w:pPr>
        <w:pStyle w:val="ListParagraph"/>
        <w:numPr>
          <w:ilvl w:val="0"/>
          <w:numId w:val="21"/>
        </w:numPr>
        <w:spacing w:after="0"/>
        <w:jc w:val="both"/>
        <w:rPr>
          <w:lang w:val="en-GB"/>
        </w:rPr>
      </w:pPr>
      <w:r w:rsidRPr="1EE795FA">
        <w:rPr>
          <w:lang w:val="en-GB"/>
        </w:rPr>
        <w:t>Business development and market access programs</w:t>
      </w:r>
      <w:r w:rsidR="00CE6766">
        <w:br/>
      </w:r>
      <w:r w:rsidRPr="1EE795FA">
        <w:rPr>
          <w:sz w:val="22"/>
          <w:szCs w:val="22"/>
        </w:rPr>
        <w:t xml:space="preserve"> </w:t>
      </w:r>
      <w:r w:rsidRPr="1EE795FA">
        <w:rPr>
          <w:lang w:val="en-GB"/>
        </w:rPr>
        <w:t>Provide workshops and coaching on how to improve the commercial viability of agricultural enterprises. This includes creating business plans, identifying new to co-develop innovative solutions to common agricultural challenges. This could involve setting up innovation hubs or supporting farmer-led research initiatives.</w:t>
      </w:r>
    </w:p>
    <w:p w:rsidR="004D64F2" w:rsidP="253285B0" w:rsidRDefault="0507FE2D" w14:paraId="35D3A14B" w14:textId="4BA06DF2">
      <w:pPr>
        <w:spacing w:after="0"/>
        <w:ind w:left="720"/>
        <w:jc w:val="both"/>
        <w:rPr>
          <w:lang w:val="en-GB"/>
        </w:rPr>
      </w:pPr>
      <w:r w:rsidRPr="1EE795FA">
        <w:rPr>
          <w:lang w:val="en-GB"/>
        </w:rPr>
        <w:t xml:space="preserve"> </w:t>
      </w:r>
    </w:p>
    <w:p w:rsidR="004D64F2" w:rsidP="1EE795FA" w:rsidRDefault="0507FE2D" w14:paraId="7EB7FB62" w14:textId="1F1D9164">
      <w:pPr>
        <w:pStyle w:val="ListParagraph"/>
        <w:numPr>
          <w:ilvl w:val="0"/>
          <w:numId w:val="19"/>
        </w:numPr>
        <w:spacing w:after="0"/>
        <w:jc w:val="both"/>
        <w:rPr>
          <w:lang w:val="en-GB"/>
        </w:rPr>
      </w:pPr>
      <w:r w:rsidRPr="1EE795FA">
        <w:rPr>
          <w:lang w:val="en-GB"/>
        </w:rPr>
        <w:t>Collaborative innovation projects</w:t>
      </w:r>
      <w:r w:rsidR="00CE6766">
        <w:br/>
      </w:r>
      <w:r w:rsidRPr="1EE795FA">
        <w:rPr>
          <w:sz w:val="22"/>
          <w:szCs w:val="22"/>
        </w:rPr>
        <w:t xml:space="preserve"> </w:t>
      </w:r>
      <w:r w:rsidRPr="1EE795FA">
        <w:rPr>
          <w:lang w:val="en-GB"/>
        </w:rPr>
        <w:t>Foster collaboration among farmers, startups, researchers, and other stakeholders to co-develop innovative solutions to common agricultural challenges. This could involve setting up innovation hubs or supporting farmer-led research initiatives.</w:t>
      </w:r>
    </w:p>
    <w:p w:rsidR="004D64F2" w:rsidP="253285B0" w:rsidRDefault="0507FE2D" w14:paraId="14ED50ED" w14:textId="02493707">
      <w:pPr>
        <w:spacing w:after="0"/>
        <w:ind w:left="720"/>
        <w:jc w:val="both"/>
        <w:rPr>
          <w:lang w:val="en-GB"/>
        </w:rPr>
      </w:pPr>
      <w:r w:rsidRPr="1EE795FA">
        <w:rPr>
          <w:lang w:val="en-GB"/>
        </w:rPr>
        <w:t xml:space="preserve"> </w:t>
      </w:r>
    </w:p>
    <w:p w:rsidR="004D64F2" w:rsidP="253285B0" w:rsidRDefault="0507FE2D" w14:paraId="79BA79C9" w14:textId="14E5EADF">
      <w:pPr>
        <w:pStyle w:val="ListParagraph"/>
        <w:numPr>
          <w:ilvl w:val="0"/>
          <w:numId w:val="18"/>
        </w:numPr>
        <w:spacing w:after="0"/>
        <w:jc w:val="both"/>
        <w:rPr>
          <w:lang w:val="en-GB"/>
        </w:rPr>
      </w:pPr>
      <w:r w:rsidRPr="1EE795FA">
        <w:rPr>
          <w:lang w:val="en-GB"/>
        </w:rPr>
        <w:t>Soil health and biodiversity demonstration projects</w:t>
      </w:r>
      <w:r w:rsidR="00CE6766">
        <w:br/>
      </w:r>
      <w:r w:rsidRPr="1EE795FA">
        <w:rPr>
          <w:sz w:val="22"/>
          <w:szCs w:val="22"/>
        </w:rPr>
        <w:t xml:space="preserve"> </w:t>
      </w:r>
      <w:r w:rsidRPr="1EE795FA">
        <w:rPr>
          <w:lang w:val="en-GB"/>
        </w:rPr>
        <w:t>Develop and implement field-based projects that demonstrate the effectiveness of regenerative agriculture practices in improving soil health and enhancing biodiversity. This could include monitoring and reporting on soil quality and biodiversity indicators, as well as showcasing results from trial projects.</w:t>
      </w:r>
    </w:p>
    <w:p w:rsidR="004D64F2" w:rsidP="253285B0" w:rsidRDefault="0507FE2D" w14:paraId="0CA7FD29" w14:textId="505BC4B2">
      <w:pPr>
        <w:spacing w:after="0"/>
        <w:jc w:val="both"/>
        <w:rPr>
          <w:lang w:val="en-GB"/>
        </w:rPr>
      </w:pPr>
      <w:r w:rsidRPr="1EE795FA">
        <w:rPr>
          <w:lang w:val="en-GB"/>
        </w:rPr>
        <w:t xml:space="preserve"> </w:t>
      </w:r>
    </w:p>
    <w:p w:rsidR="004D64F2" w:rsidP="253285B0" w:rsidRDefault="0507FE2D" w14:paraId="2AA9DE39" w14:textId="05F79AC4">
      <w:pPr>
        <w:spacing w:after="0"/>
        <w:jc w:val="both"/>
      </w:pPr>
      <w:r w:rsidRPr="1EE795FA">
        <w:t xml:space="preserve"> </w:t>
      </w:r>
    </w:p>
    <w:p w:rsidR="004D64F2" w:rsidP="1EE795FA" w:rsidRDefault="0507FE2D" w14:paraId="371A6A90" w14:textId="6D870914">
      <w:pPr>
        <w:pStyle w:val="Heading2"/>
        <w:spacing w:before="0" w:after="0"/>
        <w:ind w:left="803" w:hanging="780"/>
        <w:rPr>
          <w:rFonts w:ascii="Calibri" w:hAnsi="Calibri" w:eastAsia="Calibri" w:cs="Calibri"/>
        </w:rPr>
      </w:pPr>
      <w:bookmarkStart w:name="_Toc1931411696" w:id="36"/>
      <w:bookmarkStart w:name="_Toc429974212" w:id="37"/>
      <w:bookmarkStart w:name="_Toc1071700660" w:id="38"/>
      <w:bookmarkStart w:name="_Toc730047200" w:id="39"/>
      <w:bookmarkStart w:name="_Toc839162084" w:id="40"/>
      <w:bookmarkStart w:name="_Toc1203891307" w:id="41"/>
      <w:bookmarkStart w:name="_Toc1998553484" w:id="42"/>
      <w:r w:rsidRPr="3766468F">
        <w:rPr>
          <w:rFonts w:ascii="Calibri" w:hAnsi="Calibri" w:eastAsia="Calibri" w:cs="Calibri"/>
        </w:rPr>
        <w:t>KPIs</w:t>
      </w:r>
      <w:bookmarkEnd w:id="36"/>
      <w:bookmarkEnd w:id="37"/>
      <w:bookmarkEnd w:id="38"/>
      <w:bookmarkEnd w:id="39"/>
      <w:bookmarkEnd w:id="40"/>
      <w:bookmarkEnd w:id="41"/>
      <w:bookmarkEnd w:id="42"/>
    </w:p>
    <w:p w:rsidR="004D64F2" w:rsidP="253285B0" w:rsidRDefault="7A9CDF59" w14:paraId="52FFED18" w14:textId="7B1681EB">
      <w:pPr>
        <w:spacing w:after="0"/>
        <w:jc w:val="both"/>
        <w:rPr>
          <w:lang w:val="en-GB"/>
        </w:rPr>
      </w:pPr>
      <w:r w:rsidRPr="1EE795FA">
        <w:rPr>
          <w:lang w:val="en-GB"/>
        </w:rPr>
        <w:t xml:space="preserve">All EIT Food funded projects should achieve relevant Core Key Performance Indicators (KPIs). </w:t>
      </w:r>
      <w:r w:rsidRPr="1EE795FA" w:rsidR="0507FE2D">
        <w:rPr>
          <w:lang w:val="en-GB"/>
        </w:rPr>
        <w:t xml:space="preserve">The new </w:t>
      </w:r>
      <w:r w:rsidRPr="1EE795FA" w:rsidR="3B7F2C4D">
        <w:rPr>
          <w:lang w:val="en-GB"/>
        </w:rPr>
        <w:t>participant</w:t>
      </w:r>
      <w:r w:rsidRPr="1EE795FA" w:rsidR="0507FE2D">
        <w:rPr>
          <w:lang w:val="en-GB"/>
        </w:rPr>
        <w:t xml:space="preserve"> will need to achieve by the end of 2025 a target of minimum</w:t>
      </w:r>
      <w:r w:rsidRPr="1EE795FA" w:rsidR="17D7D31E">
        <w:rPr>
          <w:lang w:val="en-GB"/>
        </w:rPr>
        <w:t xml:space="preserve"> </w:t>
      </w:r>
      <w:r w:rsidRPr="1EE795FA" w:rsidR="083EEDEC">
        <w:rPr>
          <w:lang w:val="en-GB"/>
        </w:rPr>
        <w:t>120 successful</w:t>
      </w:r>
      <w:r w:rsidRPr="1EE795FA" w:rsidR="0507FE2D">
        <w:rPr>
          <w:lang w:val="en-GB"/>
        </w:rPr>
        <w:t xml:space="preserve"> participants in EIT professional development courses, online training courses</w:t>
      </w:r>
      <w:r w:rsidRPr="1EE795FA" w:rsidR="21550292">
        <w:rPr>
          <w:lang w:val="en-GB"/>
        </w:rPr>
        <w:t>.</w:t>
      </w:r>
    </w:p>
    <w:p w:rsidR="004D64F2" w:rsidP="253285B0" w:rsidRDefault="0507FE2D" w14:paraId="721CF2D3" w14:textId="67DF3C52">
      <w:pPr>
        <w:spacing w:after="0"/>
        <w:jc w:val="both"/>
        <w:rPr>
          <w:lang w:val="en-GB"/>
        </w:rPr>
      </w:pPr>
      <w:r w:rsidRPr="1EE795FA">
        <w:rPr>
          <w:lang w:val="en-GB"/>
        </w:rPr>
        <w:t xml:space="preserve"> </w:t>
      </w:r>
    </w:p>
    <w:tbl>
      <w:tblPr>
        <w:tblStyle w:val="TableGrid"/>
        <w:tblW w:w="9015" w:type="dxa"/>
        <w:tblInd w:w="90" w:type="dxa"/>
        <w:tblLayout w:type="fixed"/>
        <w:tblLook w:val="04A0" w:firstRow="1" w:lastRow="0" w:firstColumn="1" w:lastColumn="0" w:noHBand="0" w:noVBand="1"/>
      </w:tblPr>
      <w:tblGrid>
        <w:gridCol w:w="1530"/>
        <w:gridCol w:w="2337"/>
        <w:gridCol w:w="2850"/>
        <w:gridCol w:w="2298"/>
      </w:tblGrid>
      <w:tr w:rsidR="29F37C6B" w:rsidTr="1EE795FA" w14:paraId="27AB246E" w14:textId="77777777">
        <w:trPr>
          <w:trHeight w:val="300"/>
        </w:trPr>
        <w:tc>
          <w:tcPr>
            <w:tcW w:w="1530" w:type="dxa"/>
            <w:tcBorders>
              <w:top w:val="single" w:color="auto" w:sz="8" w:space="0"/>
              <w:left w:val="single" w:color="auto" w:sz="8" w:space="0"/>
              <w:bottom w:val="single" w:color="auto" w:sz="8" w:space="0"/>
              <w:right w:val="single" w:color="auto" w:sz="8" w:space="0"/>
            </w:tcBorders>
            <w:tcMar>
              <w:left w:w="108" w:type="dxa"/>
              <w:right w:w="108" w:type="dxa"/>
            </w:tcMar>
          </w:tcPr>
          <w:p w:rsidR="5A30D290" w:rsidP="1EE795FA" w:rsidRDefault="5A30D290" w14:paraId="14A8C827" w14:textId="24DCFA9E">
            <w:pPr>
              <w:rPr>
                <w:b/>
                <w:bCs/>
                <w:color w:val="000000" w:themeColor="text1"/>
                <w:sz w:val="22"/>
                <w:szCs w:val="22"/>
                <w:lang w:val="en-GB"/>
              </w:rPr>
            </w:pPr>
            <w:r w:rsidRPr="1EE795FA">
              <w:rPr>
                <w:b/>
                <w:bCs/>
                <w:color w:val="000000" w:themeColor="text1"/>
                <w:sz w:val="22"/>
                <w:szCs w:val="22"/>
                <w:lang w:val="en-GB"/>
              </w:rPr>
              <w:t>KPI</w:t>
            </w:r>
          </w:p>
        </w:tc>
        <w:tc>
          <w:tcPr>
            <w:tcW w:w="2337" w:type="dxa"/>
            <w:tcBorders>
              <w:top w:val="single" w:color="auto" w:sz="8" w:space="0"/>
              <w:left w:val="single" w:color="auto" w:sz="8" w:space="0"/>
              <w:bottom w:val="single" w:color="auto" w:sz="8" w:space="0"/>
              <w:right w:val="single" w:color="auto" w:sz="8" w:space="0"/>
            </w:tcBorders>
            <w:tcMar>
              <w:left w:w="108" w:type="dxa"/>
              <w:right w:w="108" w:type="dxa"/>
            </w:tcMar>
          </w:tcPr>
          <w:p w:rsidR="5A30D290" w:rsidP="1EE795FA" w:rsidRDefault="5A30D290" w14:paraId="3D6544D2" w14:textId="6E0E09F7">
            <w:pPr>
              <w:rPr>
                <w:b/>
                <w:bCs/>
                <w:color w:val="000000" w:themeColor="text1"/>
                <w:sz w:val="22"/>
                <w:szCs w:val="22"/>
                <w:lang w:val="en-GB"/>
              </w:rPr>
            </w:pPr>
            <w:r w:rsidRPr="1EE795FA">
              <w:rPr>
                <w:b/>
                <w:bCs/>
                <w:color w:val="000000" w:themeColor="text1"/>
                <w:sz w:val="22"/>
                <w:szCs w:val="22"/>
                <w:lang w:val="en-GB"/>
              </w:rPr>
              <w:t>KPI Definition</w:t>
            </w:r>
          </w:p>
        </w:tc>
        <w:tc>
          <w:tcPr>
            <w:tcW w:w="2850" w:type="dxa"/>
            <w:tcBorders>
              <w:top w:val="single" w:color="auto" w:sz="8" w:space="0"/>
              <w:left w:val="single" w:color="auto" w:sz="8" w:space="0"/>
              <w:bottom w:val="single" w:color="auto" w:sz="8" w:space="0"/>
              <w:right w:val="single" w:color="auto" w:sz="8" w:space="0"/>
            </w:tcBorders>
            <w:tcMar>
              <w:left w:w="108" w:type="dxa"/>
              <w:right w:w="108" w:type="dxa"/>
            </w:tcMar>
          </w:tcPr>
          <w:p w:rsidR="5A30D290" w:rsidP="1EE795FA" w:rsidRDefault="5A30D290" w14:paraId="72518AB1" w14:textId="17264994">
            <w:pPr>
              <w:rPr>
                <w:b/>
                <w:bCs/>
                <w:color w:val="000000" w:themeColor="text1"/>
                <w:sz w:val="22"/>
                <w:szCs w:val="22"/>
                <w:lang w:val="en-GB"/>
              </w:rPr>
            </w:pPr>
            <w:r w:rsidRPr="1EE795FA">
              <w:rPr>
                <w:b/>
                <w:bCs/>
                <w:color w:val="000000" w:themeColor="text1"/>
                <w:sz w:val="22"/>
                <w:szCs w:val="22"/>
                <w:lang w:val="en-GB"/>
              </w:rPr>
              <w:t>Reporting Evidence</w:t>
            </w:r>
          </w:p>
        </w:tc>
        <w:tc>
          <w:tcPr>
            <w:tcW w:w="2298" w:type="dxa"/>
            <w:tcBorders>
              <w:top w:val="single" w:color="auto" w:sz="8" w:space="0"/>
              <w:left w:val="single" w:color="auto" w:sz="8" w:space="0"/>
              <w:bottom w:val="single" w:color="auto" w:sz="8" w:space="0"/>
              <w:right w:val="single" w:color="auto" w:sz="8" w:space="0"/>
            </w:tcBorders>
            <w:tcMar>
              <w:left w:w="108" w:type="dxa"/>
              <w:right w:w="108" w:type="dxa"/>
            </w:tcMar>
          </w:tcPr>
          <w:p w:rsidR="5A30D290" w:rsidP="1EE795FA" w:rsidRDefault="5A30D290" w14:paraId="1D4F54BB" w14:textId="41B919A1">
            <w:pPr>
              <w:rPr>
                <w:b/>
                <w:bCs/>
                <w:color w:val="000000" w:themeColor="text1"/>
                <w:sz w:val="22"/>
                <w:szCs w:val="22"/>
                <w:lang w:val="en-GB"/>
              </w:rPr>
            </w:pPr>
            <w:r w:rsidRPr="1EE795FA">
              <w:rPr>
                <w:b/>
                <w:bCs/>
                <w:color w:val="000000" w:themeColor="text1"/>
                <w:sz w:val="22"/>
                <w:szCs w:val="22"/>
                <w:lang w:val="en-GB"/>
              </w:rPr>
              <w:t>Target</w:t>
            </w:r>
          </w:p>
        </w:tc>
      </w:tr>
      <w:tr w:rsidR="253285B0" w:rsidTr="1EE795FA" w14:paraId="61A5C64D" w14:textId="77777777">
        <w:trPr>
          <w:trHeight w:val="300"/>
        </w:trPr>
        <w:tc>
          <w:tcPr>
            <w:tcW w:w="1530" w:type="dxa"/>
            <w:tcBorders>
              <w:top w:val="single" w:color="auto" w:sz="8" w:space="0"/>
              <w:left w:val="single" w:color="auto" w:sz="8" w:space="0"/>
              <w:bottom w:val="single" w:color="auto" w:sz="8" w:space="0"/>
              <w:right w:val="single" w:color="auto" w:sz="8" w:space="0"/>
            </w:tcBorders>
            <w:tcMar>
              <w:left w:w="108" w:type="dxa"/>
              <w:right w:w="108" w:type="dxa"/>
            </w:tcMar>
          </w:tcPr>
          <w:p w:rsidR="253285B0" w:rsidP="253285B0" w:rsidRDefault="253285B0" w14:paraId="7774554D" w14:textId="0A4091CF">
            <w:pPr>
              <w:rPr>
                <w:color w:val="000000" w:themeColor="text1"/>
                <w:sz w:val="22"/>
                <w:szCs w:val="22"/>
                <w:lang w:val="en-GB"/>
              </w:rPr>
            </w:pPr>
            <w:r w:rsidRPr="1EE795FA">
              <w:rPr>
                <w:color w:val="000000" w:themeColor="text1"/>
                <w:sz w:val="22"/>
                <w:szCs w:val="22"/>
                <w:lang w:val="en-GB"/>
              </w:rPr>
              <w:t>Participants in non-labelled education and training [EITHE08]</w:t>
            </w:r>
          </w:p>
        </w:tc>
        <w:tc>
          <w:tcPr>
            <w:tcW w:w="2337" w:type="dxa"/>
            <w:tcBorders>
              <w:top w:val="single" w:color="auto" w:sz="8" w:space="0"/>
              <w:left w:val="single" w:color="auto" w:sz="8" w:space="0"/>
              <w:bottom w:val="single" w:color="auto" w:sz="8" w:space="0"/>
              <w:right w:val="single" w:color="auto" w:sz="8" w:space="0"/>
            </w:tcBorders>
            <w:tcMar>
              <w:left w:w="108" w:type="dxa"/>
              <w:right w:w="108" w:type="dxa"/>
            </w:tcMar>
          </w:tcPr>
          <w:p w:rsidR="253285B0" w:rsidP="253285B0" w:rsidRDefault="3C2418A4" w14:paraId="11363590" w14:textId="67AAEC63">
            <w:pPr>
              <w:rPr>
                <w:color w:val="000000" w:themeColor="text1"/>
                <w:sz w:val="22"/>
                <w:szCs w:val="22"/>
                <w:lang w:val="en-GB"/>
              </w:rPr>
            </w:pPr>
            <w:r w:rsidRPr="1EE795FA">
              <w:rPr>
                <w:color w:val="000000" w:themeColor="text1"/>
                <w:sz w:val="22"/>
                <w:szCs w:val="22"/>
                <w:lang w:val="en-GB"/>
              </w:rPr>
              <w:t>Number of successful participants in EIT professional development courses, online training courses and other education/training activities delivered or in a process of delivery (by country and type of programme), including data on country of citizenship and gender. Only participants, who successfully finished the programme, will be counted. For this KPI, only those education and training activities which have clearly defined learning outcomes, and which carries out competency assessment method are applicable.</w:t>
            </w:r>
          </w:p>
        </w:tc>
        <w:tc>
          <w:tcPr>
            <w:tcW w:w="2850" w:type="dxa"/>
            <w:tcBorders>
              <w:top w:val="single" w:color="auto" w:sz="8" w:space="0"/>
              <w:left w:val="single" w:color="auto" w:sz="8" w:space="0"/>
              <w:bottom w:val="single" w:color="auto" w:sz="8" w:space="0"/>
              <w:right w:val="single" w:color="auto" w:sz="8" w:space="0"/>
            </w:tcBorders>
            <w:tcMar>
              <w:left w:w="108" w:type="dxa"/>
              <w:right w:w="108" w:type="dxa"/>
            </w:tcMar>
          </w:tcPr>
          <w:p w:rsidR="253285B0" w:rsidP="253285B0" w:rsidRDefault="3C2418A4" w14:paraId="27E63C72" w14:textId="20346E0A">
            <w:pPr>
              <w:ind w:left="720" w:hanging="720"/>
              <w:rPr>
                <w:color w:val="000000" w:themeColor="text1"/>
                <w:sz w:val="22"/>
                <w:szCs w:val="22"/>
                <w:lang w:val="en-GB"/>
              </w:rPr>
            </w:pPr>
            <w:r w:rsidRPr="1EE795FA">
              <w:rPr>
                <w:color w:val="000000" w:themeColor="text1"/>
                <w:sz w:val="22"/>
                <w:szCs w:val="22"/>
                <w:lang w:val="en-GB"/>
              </w:rPr>
              <w:t>Structured data: - Year of</w:t>
            </w:r>
            <w:r w:rsidRPr="1EE795FA" w:rsidR="5797D69B">
              <w:rPr>
                <w:color w:val="000000" w:themeColor="text1"/>
                <w:sz w:val="22"/>
                <w:szCs w:val="22"/>
                <w:lang w:val="en-GB"/>
              </w:rPr>
              <w:t xml:space="preserve"> </w:t>
            </w:r>
            <w:r w:rsidRPr="1EE795FA">
              <w:rPr>
                <w:color w:val="000000" w:themeColor="text1"/>
                <w:sz w:val="22"/>
                <w:szCs w:val="22"/>
                <w:lang w:val="en-GB"/>
              </w:rPr>
              <w:t>reporting - Title of course/training/education activity delivered - Type of the programme - Key learning outcomes, competencies and results of the programme - Number of participants enrolled in the reporting year (and breakdown of participants by country of origin) - Number of participants who successfully finished the course in the reporting year - Is the training/education delivered through the HEI CB</w:t>
            </w:r>
          </w:p>
        </w:tc>
        <w:tc>
          <w:tcPr>
            <w:tcW w:w="2298" w:type="dxa"/>
            <w:tcBorders>
              <w:top w:val="single" w:color="auto" w:sz="8" w:space="0"/>
              <w:left w:val="single" w:color="auto" w:sz="8" w:space="0"/>
              <w:bottom w:val="single" w:color="auto" w:sz="8" w:space="0"/>
              <w:right w:val="single" w:color="auto" w:sz="8" w:space="0"/>
            </w:tcBorders>
            <w:tcMar>
              <w:left w:w="108" w:type="dxa"/>
              <w:right w:w="108" w:type="dxa"/>
            </w:tcMar>
          </w:tcPr>
          <w:p w:rsidR="6A324C67" w:rsidP="29F37C6B" w:rsidRDefault="6A324C67" w14:paraId="05356BF9" w14:textId="64D98429">
            <w:pPr>
              <w:rPr>
                <w:color w:val="000000" w:themeColor="text1"/>
                <w:sz w:val="22"/>
                <w:szCs w:val="22"/>
                <w:lang w:val="en-GB"/>
              </w:rPr>
            </w:pPr>
            <w:r w:rsidRPr="1EE795FA">
              <w:rPr>
                <w:color w:val="000000" w:themeColor="text1"/>
                <w:sz w:val="22"/>
                <w:szCs w:val="22"/>
                <w:lang w:val="en-GB"/>
              </w:rPr>
              <w:t>120 participants by the end of 2025</w:t>
            </w:r>
          </w:p>
        </w:tc>
      </w:tr>
    </w:tbl>
    <w:p w:rsidR="004D64F2" w:rsidP="253285B0" w:rsidRDefault="0507FE2D" w14:paraId="78BADA96" w14:textId="4F8F7009">
      <w:pPr>
        <w:spacing w:after="0"/>
        <w:jc w:val="both"/>
        <w:rPr>
          <w:lang w:val="en-GB"/>
        </w:rPr>
      </w:pPr>
      <w:r w:rsidRPr="1EE795FA">
        <w:rPr>
          <w:lang w:val="en-GB"/>
        </w:rPr>
        <w:t xml:space="preserve"> </w:t>
      </w:r>
    </w:p>
    <w:p w:rsidR="004D64F2" w:rsidP="1EE795FA" w:rsidRDefault="29B77C07" w14:paraId="6630BBCA" w14:textId="4F16FECD">
      <w:pPr>
        <w:spacing w:after="0"/>
        <w:jc w:val="both"/>
        <w:rPr>
          <w:sz w:val="28"/>
          <w:szCs w:val="28"/>
        </w:rPr>
      </w:pPr>
      <w:r w:rsidRPr="1EE795FA">
        <w:rPr>
          <w:color w:val="000000" w:themeColor="text1"/>
          <w:lang w:val="en-GB"/>
        </w:rPr>
        <w:t xml:space="preserve">Grantees must report their KPI achievements through the grant management tool and ensure that all required structured data and supporting evidence is submitted in accordance with the guidelines provided (see </w:t>
      </w:r>
      <w:hyperlink w:history="1" r:id="rId22">
        <w:r w:rsidRPr="1EE795FA">
          <w:rPr>
            <w:rStyle w:val="Hyperlink"/>
            <w:sz w:val="22"/>
            <w:szCs w:val="22"/>
            <w:lang w:val="en-GB"/>
          </w:rPr>
          <w:t>EIT Food KPI Guidance Document</w:t>
        </w:r>
      </w:hyperlink>
      <w:r w:rsidRPr="1EE795FA">
        <w:rPr>
          <w:color w:val="000000" w:themeColor="text1"/>
          <w:lang w:val="en-GB"/>
        </w:rPr>
        <w:t xml:space="preserve">  for details).</w:t>
      </w:r>
    </w:p>
    <w:p w:rsidR="1EE795FA" w:rsidP="1EE795FA" w:rsidRDefault="1EE795FA" w14:paraId="1A7B4BA1" w14:textId="57D41C85">
      <w:pPr>
        <w:keepNext/>
        <w:keepLines/>
        <w:spacing w:before="40" w:after="0"/>
        <w:jc w:val="both"/>
        <w:rPr>
          <w:rStyle w:val="normaltextrun"/>
          <w:rFonts w:ascii="Calibri" w:hAnsi="Calibri" w:eastAsia="Calibri" w:cs="Calibri"/>
          <w:color w:val="2F5496"/>
          <w:sz w:val="28"/>
          <w:szCs w:val="28"/>
          <w:lang w:val="en-GB"/>
        </w:rPr>
      </w:pPr>
    </w:p>
    <w:p w:rsidR="004D64F2" w:rsidP="3766468F" w:rsidRDefault="29B77C07" w14:paraId="2FAA9F45" w14:textId="4243FF83">
      <w:pPr>
        <w:pStyle w:val="Heading2"/>
        <w:spacing w:before="0" w:after="0"/>
        <w:ind w:left="803" w:hanging="780"/>
        <w:rPr>
          <w:rFonts w:ascii="Calibri" w:hAnsi="Calibri" w:eastAsia="Calibri" w:cs="Calibri"/>
        </w:rPr>
      </w:pPr>
      <w:bookmarkStart w:name="_Toc1354102017" w:id="43"/>
      <w:r w:rsidRPr="3766468F">
        <w:rPr>
          <w:rFonts w:ascii="Calibri" w:hAnsi="Calibri" w:eastAsia="Calibri" w:cs="Calibri"/>
          <w:lang w:val="en-GB"/>
        </w:rPr>
        <w:t>Deliverables and Milestones</w:t>
      </w:r>
      <w:bookmarkEnd w:id="43"/>
    </w:p>
    <w:p w:rsidR="004D64F2" w:rsidP="1EE795FA" w:rsidRDefault="29B77C07" w14:paraId="339B6042" w14:textId="65166C96">
      <w:pPr>
        <w:spacing w:after="0"/>
        <w:jc w:val="both"/>
        <w:rPr>
          <w:color w:val="000000" w:themeColor="text1"/>
        </w:rPr>
      </w:pPr>
      <w:r w:rsidRPr="1EE795FA">
        <w:rPr>
          <w:color w:val="000000" w:themeColor="text1"/>
          <w:lang w:val="en-GB"/>
        </w:rPr>
        <w:t>Grant recipients must submit final deliverables at the end of the implementation period. For this activity the deliverables include:  </w:t>
      </w:r>
    </w:p>
    <w:p w:rsidR="004D64F2" w:rsidP="3766468F" w:rsidRDefault="02B116B2" w14:paraId="08447E02" w14:textId="7FE14C2E">
      <w:pPr>
        <w:spacing w:after="0"/>
        <w:jc w:val="both"/>
        <w:rPr>
          <w:color w:val="000000" w:themeColor="text1"/>
          <w:lang w:val="en-GB"/>
        </w:rPr>
      </w:pPr>
      <w:r w:rsidRPr="5E6FDF0F" w:rsidR="02B116B2">
        <w:rPr>
          <w:rFonts w:ascii="Aptos" w:hAnsi="Aptos" w:eastAsia="" w:cs="" w:asciiTheme="minorAscii" w:hAnsiTheme="minorAscii" w:eastAsiaTheme="minorEastAsia" w:cstheme="minorBidi"/>
          <w:color w:val="000000" w:themeColor="text1" w:themeTint="FF" w:themeShade="FF"/>
          <w:lang w:val="en-GB"/>
        </w:rPr>
        <w:t>A description of the work and activities carried out, supported by evidence such as photographs and other relevant documentation.</w:t>
      </w:r>
    </w:p>
    <w:p w:rsidR="004D64F2" w:rsidP="1EE795FA" w:rsidRDefault="29B77C07" w14:paraId="678F25D4" w14:textId="766DEABF">
      <w:pPr>
        <w:spacing w:after="0"/>
        <w:jc w:val="both"/>
        <w:rPr>
          <w:color w:val="000000" w:themeColor="text1"/>
        </w:rPr>
      </w:pPr>
      <w:r w:rsidRPr="1EE795FA">
        <w:rPr>
          <w:color w:val="000000" w:themeColor="text1"/>
          <w:lang w:val="en-GB"/>
        </w:rPr>
        <w:t xml:space="preserve">Grant recipients have obligations on communication, dissemination and visibility rules. Please see Article 17 of the </w:t>
      </w:r>
      <w:hyperlink w:history="1" r:id="rId23">
        <w:r w:rsidRPr="1EE795FA">
          <w:rPr>
            <w:rStyle w:val="Hyperlink"/>
            <w:sz w:val="22"/>
            <w:szCs w:val="22"/>
            <w:lang w:val="en-GB"/>
          </w:rPr>
          <w:t>Model Grant Agreement</w:t>
        </w:r>
      </w:hyperlink>
      <w:r w:rsidRPr="1EE795FA">
        <w:rPr>
          <w:color w:val="000000" w:themeColor="text1"/>
          <w:lang w:val="en-GB"/>
        </w:rPr>
        <w:t xml:space="preserve"> and EIT Food’s </w:t>
      </w:r>
      <w:hyperlink w:history="1" r:id="rId24">
        <w:r w:rsidRPr="1EE795FA">
          <w:rPr>
            <w:rStyle w:val="Hyperlink"/>
            <w:sz w:val="22"/>
            <w:szCs w:val="22"/>
            <w:lang w:val="en-GB"/>
          </w:rPr>
          <w:t>Brand Guidelines</w:t>
        </w:r>
      </w:hyperlink>
      <w:r w:rsidRPr="1EE795FA">
        <w:rPr>
          <w:color w:val="000000" w:themeColor="text1"/>
          <w:lang w:val="en-GB"/>
        </w:rPr>
        <w:t>. </w:t>
      </w:r>
    </w:p>
    <w:p w:rsidR="004D64F2" w:rsidP="1EE795FA" w:rsidRDefault="29B77C07" w14:paraId="42D7BB3E" w14:textId="36F0D2D5">
      <w:pPr>
        <w:spacing w:after="0"/>
        <w:jc w:val="both"/>
        <w:rPr>
          <w:color w:val="000000" w:themeColor="text1"/>
        </w:rPr>
      </w:pPr>
      <w:r w:rsidRPr="3766468F">
        <w:rPr>
          <w:color w:val="000000" w:themeColor="text1"/>
          <w:lang w:val="en-GB"/>
        </w:rPr>
        <w:t xml:space="preserve">Grant recipients must adhere to </w:t>
      </w:r>
      <w:hyperlink w:history="1" r:id="rId25">
        <w:r w:rsidRPr="3766468F">
          <w:rPr>
            <w:rStyle w:val="Hyperlink"/>
            <w:sz w:val="22"/>
            <w:szCs w:val="22"/>
            <w:lang w:val="en-GB"/>
          </w:rPr>
          <w:t>EIT Food Intellectual Property´s (IP) Policy</w:t>
        </w:r>
      </w:hyperlink>
      <w:r w:rsidRPr="3766468F">
        <w:rPr>
          <w:color w:val="000000" w:themeColor="text1"/>
          <w:lang w:val="en-GB"/>
        </w:rPr>
        <w:t xml:space="preserve"> which complies with the IP provisions outlined in Article 16 of the Horizon Europe </w:t>
      </w:r>
      <w:hyperlink w:history="1" r:id="rId26">
        <w:r w:rsidRPr="3766468F">
          <w:rPr>
            <w:rStyle w:val="Hyperlink"/>
            <w:sz w:val="22"/>
            <w:szCs w:val="22"/>
            <w:lang w:val="en-GB"/>
          </w:rPr>
          <w:t>Model Grant Agreement</w:t>
        </w:r>
      </w:hyperlink>
      <w:r w:rsidRPr="3766468F">
        <w:rPr>
          <w:color w:val="000000" w:themeColor="text1"/>
          <w:lang w:val="en-GB"/>
        </w:rPr>
        <w:t>. </w:t>
      </w:r>
    </w:p>
    <w:p w:rsidR="3766468F" w:rsidP="3766468F" w:rsidRDefault="3766468F" w14:paraId="4BFD4B73" w14:textId="1CFD1BAD">
      <w:pPr>
        <w:pStyle w:val="Heading2"/>
        <w:spacing w:before="0" w:after="0"/>
        <w:ind w:left="803" w:hanging="780"/>
        <w:rPr>
          <w:rFonts w:ascii="Calibri" w:hAnsi="Calibri" w:eastAsia="Calibri" w:cs="Calibri"/>
          <w:lang w:val="en-GB"/>
        </w:rPr>
      </w:pPr>
    </w:p>
    <w:p w:rsidR="004D64F2" w:rsidP="3766468F" w:rsidRDefault="55CA6159" w14:paraId="54A36284" w14:textId="7879E7E8">
      <w:pPr>
        <w:pStyle w:val="Heading2"/>
        <w:spacing w:before="0" w:after="0"/>
        <w:ind w:left="803" w:hanging="780"/>
        <w:rPr>
          <w:rFonts w:ascii="Calibri" w:hAnsi="Calibri" w:eastAsia="Calibri" w:cs="Calibri"/>
        </w:rPr>
      </w:pPr>
      <w:bookmarkStart w:name="_Toc1482207006" w:id="46"/>
      <w:bookmarkStart w:name="_Toc394375154" w:id="47"/>
      <w:bookmarkStart w:name="_Toc605828082" w:id="48"/>
      <w:bookmarkStart w:name="_Toc1130825496" w:id="49"/>
      <w:bookmarkStart w:name="_Toc1400502149" w:id="50"/>
      <w:bookmarkStart w:name="_Toc667948847" w:id="51"/>
      <w:bookmarkStart w:name="_Toc2132802329" w:id="52"/>
      <w:r w:rsidRPr="3766468F">
        <w:rPr>
          <w:rFonts w:ascii="Calibri" w:hAnsi="Calibri" w:eastAsia="Calibri" w:cs="Calibri"/>
          <w:lang w:val="en-GB"/>
        </w:rPr>
        <w:t>Funding</w:t>
      </w:r>
      <w:bookmarkEnd w:id="46"/>
      <w:bookmarkEnd w:id="47"/>
      <w:bookmarkEnd w:id="48"/>
      <w:bookmarkEnd w:id="49"/>
      <w:bookmarkEnd w:id="50"/>
      <w:bookmarkEnd w:id="51"/>
      <w:bookmarkEnd w:id="52"/>
    </w:p>
    <w:p w:rsidR="004D64F2" w:rsidP="1EE795FA" w:rsidRDefault="004D64F2" w14:paraId="03C936B5" w14:textId="3D484FE9">
      <w:pPr>
        <w:spacing w:after="0"/>
        <w:jc w:val="both"/>
        <w:rPr>
          <w:color w:val="000000" w:themeColor="text1"/>
          <w:sz w:val="22"/>
          <w:szCs w:val="22"/>
        </w:rPr>
      </w:pPr>
    </w:p>
    <w:p w:rsidR="004D64F2" w:rsidP="3766468F" w:rsidRDefault="003D513F" w14:paraId="2A3D4725" w14:textId="2B3B98BB">
      <w:pPr>
        <w:spacing w:after="0"/>
        <w:jc w:val="both"/>
        <w:rPr>
          <w:color w:val="000000" w:themeColor="text1"/>
        </w:rPr>
      </w:pPr>
      <w:r w:rsidRPr="5E6FDF0F" w:rsidR="003D513F">
        <w:rPr>
          <w:color w:val="000000" w:themeColor="text1" w:themeTint="FF" w:themeShade="FF"/>
          <w:lang w:val="en-GB"/>
        </w:rPr>
        <w:t>This is cascade funding</w:t>
      </w:r>
      <w:r w:rsidRPr="5E6FDF0F" w:rsidR="003D513F">
        <w:rPr>
          <w:color w:val="000000" w:themeColor="text1" w:themeTint="FF" w:themeShade="FF"/>
          <w:lang w:val="en-GB"/>
        </w:rPr>
        <w:t xml:space="preserve"> opportunity</w:t>
      </w:r>
      <w:r w:rsidRPr="5E6FDF0F" w:rsidR="003D513F">
        <w:rPr>
          <w:color w:val="000000" w:themeColor="text1" w:themeTint="FF" w:themeShade="FF"/>
          <w:lang w:val="en-GB"/>
        </w:rPr>
        <w:t xml:space="preserve">: </w:t>
      </w:r>
      <w:r w:rsidRPr="5E6FDF0F" w:rsidR="003D513F">
        <w:rPr>
          <w:color w:val="000000" w:themeColor="text1" w:themeTint="FF" w:themeShade="FF"/>
          <w:lang w:val="en-GB"/>
        </w:rPr>
        <w:t>i</w:t>
      </w:r>
      <w:r w:rsidRPr="5E6FDF0F" w:rsidR="003D513F">
        <w:rPr>
          <w:color w:val="000000" w:themeColor="text1" w:themeTint="FF" w:themeShade="FF"/>
          <w:lang w:val="en-GB"/>
        </w:rPr>
        <w:t xml:space="preserve">mplementing participants will receive a subgrant to fund their cost. </w:t>
      </w:r>
      <w:r w:rsidRPr="5E6FDF0F" w:rsidR="55CA6159">
        <w:rPr>
          <w:color w:val="000000" w:themeColor="text1" w:themeTint="FF" w:themeShade="FF"/>
          <w:lang w:val="en-GB"/>
        </w:rPr>
        <w:t>The total budget for this call is</w:t>
      </w:r>
      <w:r w:rsidRPr="5E6FDF0F" w:rsidR="12B16783">
        <w:rPr>
          <w:color w:val="000000" w:themeColor="text1" w:themeTint="FF" w:themeShade="FF"/>
          <w:lang w:val="en-GB"/>
        </w:rPr>
        <w:t xml:space="preserve"> 140.000</w:t>
      </w:r>
      <w:r w:rsidRPr="5E6FDF0F" w:rsidR="44CE5685">
        <w:rPr>
          <w:color w:val="000000" w:themeColor="text1" w:themeTint="FF" w:themeShade="FF"/>
          <w:lang w:val="en-GB"/>
        </w:rPr>
        <w:t>€</w:t>
      </w:r>
      <w:r w:rsidRPr="5E6FDF0F" w:rsidR="003D513F">
        <w:rPr>
          <w:color w:val="000000" w:themeColor="text1" w:themeTint="FF" w:themeShade="FF"/>
          <w:lang w:val="en-GB"/>
        </w:rPr>
        <w:t>. W</w:t>
      </w:r>
      <w:r w:rsidRPr="5E6FDF0F" w:rsidR="7DEE1EEF">
        <w:rPr>
          <w:color w:val="000000" w:themeColor="text1" w:themeTint="FF" w:themeShade="FF"/>
          <w:lang w:val="en-GB"/>
        </w:rPr>
        <w:t>e will award up to 35.000€ per proposal</w:t>
      </w:r>
      <w:r w:rsidRPr="5E6FDF0F" w:rsidR="7DEE1EEF">
        <w:rPr>
          <w:color w:val="000000" w:themeColor="text1" w:themeTint="FF" w:themeShade="FF"/>
          <w:lang w:val="en-GB"/>
        </w:rPr>
        <w:t>.</w:t>
      </w:r>
      <w:r w:rsidRPr="5E6FDF0F" w:rsidR="55CA6159">
        <w:rPr>
          <w:color w:val="000000" w:themeColor="text1" w:themeTint="FF" w:themeShade="FF"/>
          <w:lang w:val="en-GB"/>
        </w:rPr>
        <w:t xml:space="preserve"> </w:t>
      </w:r>
    </w:p>
    <w:p w:rsidR="004D64F2" w:rsidP="1EE795FA" w:rsidRDefault="55CA6159" w14:paraId="7DC6CF86" w14:textId="5EFD3084">
      <w:pPr>
        <w:spacing w:after="0"/>
        <w:jc w:val="both"/>
        <w:rPr>
          <w:color w:val="000000" w:themeColor="text1"/>
        </w:rPr>
      </w:pPr>
      <w:r w:rsidRPr="5E6FDF0F" w:rsidR="55CA6159">
        <w:rPr>
          <w:color w:val="000000" w:themeColor="text1" w:themeTint="FF" w:themeShade="FF"/>
          <w:lang w:val="en-GB"/>
        </w:rPr>
        <w:t xml:space="preserve">The project </w:t>
      </w:r>
      <w:r w:rsidRPr="5E6FDF0F" w:rsidR="003D513F">
        <w:rPr>
          <w:color w:val="000000" w:themeColor="text1" w:themeTint="FF" w:themeShade="FF"/>
          <w:lang w:val="en-GB"/>
        </w:rPr>
        <w:t>must</w:t>
      </w:r>
      <w:r w:rsidRPr="5E6FDF0F" w:rsidR="55CA6159">
        <w:rPr>
          <w:color w:val="000000" w:themeColor="text1" w:themeTint="FF" w:themeShade="FF"/>
          <w:lang w:val="en-GB"/>
        </w:rPr>
        <w:t xml:space="preserve"> from </w:t>
      </w:r>
      <w:r w:rsidRPr="5E6FDF0F" w:rsidR="00163BC3">
        <w:rPr>
          <w:color w:val="000000" w:themeColor="text1" w:themeTint="FF" w:themeShade="FF"/>
          <w:lang w:val="en-GB"/>
        </w:rPr>
        <w:t>September</w:t>
      </w:r>
      <w:r w:rsidRPr="5E6FDF0F" w:rsidR="476E8C73">
        <w:rPr>
          <w:color w:val="000000" w:themeColor="text1" w:themeTint="FF" w:themeShade="FF"/>
          <w:lang w:val="en-GB"/>
        </w:rPr>
        <w:t xml:space="preserve"> 2025 </w:t>
      </w:r>
      <w:r w:rsidRPr="5E6FDF0F" w:rsidR="55CA6159">
        <w:rPr>
          <w:color w:val="000000" w:themeColor="text1" w:themeTint="FF" w:themeShade="FF"/>
          <w:lang w:val="en-GB"/>
        </w:rPr>
        <w:t xml:space="preserve">to </w:t>
      </w:r>
      <w:r w:rsidRPr="5E6FDF0F" w:rsidR="34AC3281">
        <w:rPr>
          <w:color w:val="000000" w:themeColor="text1" w:themeTint="FF" w:themeShade="FF"/>
          <w:lang w:val="en-GB"/>
        </w:rPr>
        <w:t>end of December 2025</w:t>
      </w:r>
      <w:r w:rsidRPr="5E6FDF0F" w:rsidR="55CA6159">
        <w:rPr>
          <w:color w:val="000000" w:themeColor="text1" w:themeTint="FF" w:themeShade="FF"/>
          <w:lang w:val="en-GB"/>
        </w:rPr>
        <w:t xml:space="preserve">. </w:t>
      </w:r>
    </w:p>
    <w:p w:rsidR="004D64F2" w:rsidP="1EE795FA" w:rsidRDefault="55CA6159" w14:paraId="26575699" w14:textId="2FD7E893">
      <w:pPr>
        <w:spacing w:after="0"/>
        <w:jc w:val="both"/>
        <w:rPr>
          <w:color w:val="000000" w:themeColor="text1"/>
        </w:rPr>
      </w:pPr>
      <w:r w:rsidRPr="1EE795FA">
        <w:rPr>
          <w:color w:val="000000" w:themeColor="text1"/>
          <w:lang w:val="en-GB"/>
        </w:rPr>
        <w:t xml:space="preserve">There is a 6 million EUR limit per participants from Member States of the European Union (EU) and from </w:t>
      </w:r>
      <w:hyperlink w:history="1" r:id="rId27">
        <w:r w:rsidRPr="1EE795FA">
          <w:rPr>
            <w:rStyle w:val="Hyperlink"/>
            <w:sz w:val="22"/>
            <w:szCs w:val="22"/>
            <w:lang w:val="en-GB"/>
          </w:rPr>
          <w:t>Horizon Europe Associate Countries</w:t>
        </w:r>
      </w:hyperlink>
      <w:r w:rsidRPr="1EE795FA">
        <w:rPr>
          <w:color w:val="000000" w:themeColor="text1"/>
          <w:lang w:val="en-GB"/>
        </w:rPr>
        <w:t xml:space="preserve"> for the whole 3-year Grant Agreement. Legal entities from non- Horizon Europe Associate countries can participate in consortia but are limited to funding of 60 000 over 3 years for a Grant Agreement. This funding is implemented under GA 01101912. In those limits are included all the EIT Funding awarded to an organization across all the activities and prizes for the 3-year grant agreement.</w:t>
      </w:r>
      <w:r w:rsidRPr="1EE795FA">
        <w:rPr>
          <w:color w:val="000000" w:themeColor="text1"/>
        </w:rPr>
        <w:t> </w:t>
      </w:r>
    </w:p>
    <w:p w:rsidR="004D64F2" w:rsidP="1EE795FA" w:rsidRDefault="55CA6159" w14:paraId="3AC1BC65" w14:textId="05B3CE80">
      <w:pPr>
        <w:spacing w:after="0"/>
        <w:jc w:val="both"/>
        <w:rPr>
          <w:color w:val="000000" w:themeColor="text1"/>
        </w:rPr>
      </w:pPr>
      <w:r w:rsidRPr="1EE795FA">
        <w:rPr>
          <w:color w:val="000000" w:themeColor="text1"/>
          <w:lang w:val="en-GB"/>
        </w:rPr>
        <w:t xml:space="preserve">The Subgrant is based on actual costs and value for money.  All costs, including co-funding, need to comply with Horizon Europe regulations regarding the eligibility of expenses. Please refer to Article 6 of the </w:t>
      </w:r>
      <w:hyperlink w:history="1" r:id="rId28">
        <w:r w:rsidRPr="1EE795FA">
          <w:rPr>
            <w:rStyle w:val="Hyperlink"/>
            <w:sz w:val="22"/>
            <w:szCs w:val="22"/>
            <w:lang w:val="en-GB"/>
          </w:rPr>
          <w:t>Model Grant Agreement</w:t>
        </w:r>
      </w:hyperlink>
      <w:r w:rsidRPr="1EE795FA">
        <w:rPr>
          <w:color w:val="000000" w:themeColor="text1"/>
          <w:lang w:val="en-GB"/>
        </w:rPr>
        <w:t xml:space="preserve"> and the </w:t>
      </w:r>
      <w:hyperlink w:history="1" r:id="rId29">
        <w:r w:rsidRPr="1EE795FA">
          <w:rPr>
            <w:rStyle w:val="Hyperlink"/>
            <w:sz w:val="22"/>
            <w:szCs w:val="22"/>
            <w:lang w:val="en-GB"/>
          </w:rPr>
          <w:t>Annotated Model Grant Agreement</w:t>
        </w:r>
      </w:hyperlink>
      <w:r w:rsidRPr="1EE795FA">
        <w:rPr>
          <w:color w:val="000000" w:themeColor="text1"/>
          <w:lang w:val="en-GB"/>
        </w:rPr>
        <w:t>. </w:t>
      </w:r>
    </w:p>
    <w:p w:rsidR="004D64F2" w:rsidP="1EE795FA" w:rsidRDefault="004D64F2" w14:paraId="793B2A22" w14:textId="48CD51AC">
      <w:pPr>
        <w:spacing w:after="0"/>
        <w:jc w:val="both"/>
        <w:rPr>
          <w:sz w:val="28"/>
          <w:szCs w:val="28"/>
        </w:rPr>
      </w:pPr>
    </w:p>
    <w:p w:rsidR="004D64F2" w:rsidP="3766468F" w:rsidRDefault="21DFB222" w14:paraId="6FCAD0F7" w14:textId="603C2BE1">
      <w:pPr>
        <w:pStyle w:val="Heading2"/>
        <w:spacing w:before="0" w:after="0"/>
        <w:ind w:left="803" w:hanging="780"/>
        <w:rPr>
          <w:rFonts w:ascii="Calibri" w:hAnsi="Calibri" w:eastAsia="Calibri" w:cs="Calibri"/>
        </w:rPr>
      </w:pPr>
      <w:bookmarkStart w:name="_Toc305710217" w:id="57"/>
      <w:r w:rsidRPr="3766468F">
        <w:rPr>
          <w:rFonts w:ascii="Calibri" w:hAnsi="Calibri" w:eastAsia="Calibri" w:cs="Calibri"/>
          <w:lang w:val="en-GB"/>
        </w:rPr>
        <w:t>Call Timeline and Application</w:t>
      </w:r>
      <w:bookmarkEnd w:id="57"/>
    </w:p>
    <w:p w:rsidR="004D64F2" w:rsidP="3766468F" w:rsidRDefault="21DFB222" w14:paraId="27565F54" w14:textId="40919CB1">
      <w:pPr>
        <w:pStyle w:val="Heading2"/>
        <w:spacing w:before="0" w:after="0"/>
        <w:ind w:left="803" w:hanging="780"/>
        <w:rPr>
          <w:rFonts w:ascii="Calibri" w:hAnsi="Calibri" w:eastAsia="Calibri" w:cs="Calibri"/>
        </w:rPr>
      </w:pPr>
      <w:bookmarkStart w:name="_Toc963903057" w:id="58"/>
      <w:bookmarkStart w:name="_Toc1741670286" w:id="59"/>
      <w:bookmarkStart w:name="_Toc1420342646" w:id="60"/>
      <w:bookmarkStart w:name="_Toc741444957" w:id="61"/>
      <w:bookmarkStart w:name="_Toc550919984" w:id="62"/>
      <w:bookmarkStart w:name="_Toc322378055" w:id="63"/>
      <w:bookmarkStart w:name="_Toc1856546313" w:id="64"/>
      <w:r w:rsidRPr="3766468F">
        <w:rPr>
          <w:rFonts w:ascii="Calibri" w:hAnsi="Calibri" w:eastAsia="Calibri" w:cs="Calibri"/>
          <w:lang w:val="en-GB"/>
        </w:rPr>
        <w:t>Timeline</w:t>
      </w:r>
      <w:bookmarkEnd w:id="58"/>
      <w:bookmarkEnd w:id="59"/>
      <w:bookmarkEnd w:id="60"/>
      <w:bookmarkEnd w:id="61"/>
      <w:bookmarkEnd w:id="62"/>
      <w:bookmarkEnd w:id="63"/>
      <w:bookmarkEnd w:id="64"/>
    </w:p>
    <w:p w:rsidR="004D64F2" w:rsidP="1EE795FA" w:rsidRDefault="21DFB222" w14:paraId="54A4AEB6" w14:textId="1455A905">
      <w:pPr>
        <w:spacing w:after="0"/>
        <w:rPr>
          <w:color w:val="000000" w:themeColor="text1"/>
          <w:sz w:val="22"/>
          <w:szCs w:val="22"/>
        </w:rPr>
      </w:pPr>
      <w:r w:rsidRPr="1EE795FA">
        <w:rPr>
          <w:color w:val="000000" w:themeColor="text1"/>
          <w:sz w:val="22"/>
          <w:szCs w:val="22"/>
          <w:lang w:val="en-GB"/>
        </w:rPr>
        <w:t xml:space="preserve">This funding opportunity follows the timeline below: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530"/>
        <w:gridCol w:w="3960"/>
      </w:tblGrid>
      <w:tr w:rsidR="29F37C6B" w:rsidTr="5E6FDF0F" w14:paraId="405BDF60" w14:textId="77777777">
        <w:trPr>
          <w:trHeight w:val="300"/>
        </w:trPr>
        <w:tc>
          <w:tcPr>
            <w:tcW w:w="4530" w:type="dxa"/>
            <w:tcBorders>
              <w:top w:val="single" w:color="000000" w:themeColor="text1" w:sz="6" w:space="0"/>
              <w:left w:val="single" w:color="000000" w:themeColor="text1" w:sz="6" w:space="0"/>
              <w:bottom w:val="single" w:color="auto" w:sz="6" w:space="0"/>
              <w:right w:val="single" w:color="auto" w:sz="6" w:space="0"/>
            </w:tcBorders>
            <w:shd w:val="clear" w:color="auto" w:fill="FFFFFF" w:themeFill="background1"/>
            <w:tcMar>
              <w:left w:w="105" w:type="dxa"/>
              <w:right w:w="105" w:type="dxa"/>
            </w:tcMar>
          </w:tcPr>
          <w:p w:rsidR="29F37C6B" w:rsidP="1EE795FA" w:rsidRDefault="6BA852FD" w14:paraId="2FC281C2" w14:textId="197FE47D">
            <w:pPr>
              <w:rPr>
                <w:sz w:val="22"/>
                <w:szCs w:val="22"/>
              </w:rPr>
            </w:pPr>
            <w:r w:rsidRPr="1EE795FA">
              <w:rPr>
                <w:sz w:val="22"/>
                <w:szCs w:val="22"/>
                <w:lang w:val="en-GB"/>
              </w:rPr>
              <w:t>Call Open Date</w:t>
            </w:r>
          </w:p>
        </w:tc>
        <w:tc>
          <w:tcPr>
            <w:tcW w:w="3960" w:type="dxa"/>
            <w:tcBorders>
              <w:top w:val="single" w:color="000000" w:themeColor="text1" w:sz="6" w:space="0"/>
              <w:left w:val="single" w:color="auto" w:sz="6" w:space="0"/>
              <w:bottom w:val="single" w:color="auto" w:sz="6" w:space="0"/>
              <w:right w:val="single" w:color="000000" w:themeColor="text1" w:sz="6" w:space="0"/>
            </w:tcBorders>
            <w:shd w:val="clear" w:color="auto" w:fill="FFFFFF" w:themeFill="background1"/>
            <w:tcMar>
              <w:left w:w="105" w:type="dxa"/>
              <w:right w:w="105" w:type="dxa"/>
            </w:tcMar>
          </w:tcPr>
          <w:p w:rsidR="29F37C6B" w:rsidP="3766468F" w:rsidRDefault="00BB39C1" w14:paraId="609A4B67" w14:textId="2A88A092">
            <w:pPr>
              <w:rPr>
                <w:sz w:val="22"/>
                <w:szCs w:val="22"/>
              </w:rPr>
            </w:pPr>
            <w:r w:rsidRPr="5E6FDF0F" w:rsidR="00BB39C1">
              <w:rPr>
                <w:sz w:val="22"/>
                <w:szCs w:val="22"/>
              </w:rPr>
              <w:t>0</w:t>
            </w:r>
            <w:r w:rsidRPr="5E6FDF0F" w:rsidR="004630D9">
              <w:rPr>
                <w:sz w:val="22"/>
                <w:szCs w:val="22"/>
              </w:rPr>
              <w:t>6</w:t>
            </w:r>
            <w:r w:rsidRPr="5E6FDF0F" w:rsidR="21AE5B6E">
              <w:rPr>
                <w:sz w:val="22"/>
                <w:szCs w:val="22"/>
              </w:rPr>
              <w:t xml:space="preserve"> June </w:t>
            </w:r>
            <w:r w:rsidRPr="5E6FDF0F" w:rsidR="7FB93DBB">
              <w:rPr>
                <w:sz w:val="22"/>
                <w:szCs w:val="22"/>
              </w:rPr>
              <w:t>2025</w:t>
            </w:r>
          </w:p>
        </w:tc>
      </w:tr>
      <w:tr w:rsidR="29F37C6B" w:rsidTr="5E6FDF0F" w14:paraId="292F16FA" w14:textId="77777777">
        <w:trPr>
          <w:trHeight w:val="300"/>
        </w:trPr>
        <w:tc>
          <w:tcPr>
            <w:tcW w:w="4530" w:type="dxa"/>
            <w:tcBorders>
              <w:top w:val="single" w:color="auto" w:sz="6" w:space="0"/>
              <w:left w:val="single" w:color="000000" w:themeColor="text1" w:sz="6" w:space="0"/>
              <w:bottom w:val="single" w:color="auto" w:sz="6" w:space="0"/>
              <w:right w:val="single" w:color="auto" w:sz="6" w:space="0"/>
            </w:tcBorders>
            <w:shd w:val="clear" w:color="auto" w:fill="FFFFFF" w:themeFill="background1"/>
            <w:tcMar>
              <w:left w:w="105" w:type="dxa"/>
              <w:right w:w="105" w:type="dxa"/>
            </w:tcMar>
          </w:tcPr>
          <w:p w:rsidR="29F37C6B" w:rsidP="1EE795FA" w:rsidRDefault="6BA852FD" w14:paraId="764ED4C6" w14:textId="4185536F">
            <w:pPr>
              <w:rPr>
                <w:sz w:val="22"/>
                <w:szCs w:val="22"/>
              </w:rPr>
            </w:pPr>
            <w:r w:rsidRPr="1EE795FA">
              <w:rPr>
                <w:sz w:val="22"/>
                <w:szCs w:val="22"/>
                <w:lang w:val="en-GB"/>
              </w:rPr>
              <w:t>Call Deadline</w:t>
            </w:r>
          </w:p>
        </w:tc>
        <w:tc>
          <w:tcPr>
            <w:tcW w:w="3960" w:type="dxa"/>
            <w:tcBorders>
              <w:top w:val="single" w:color="auto" w:sz="6" w:space="0"/>
              <w:left w:val="single" w:color="auto" w:sz="6" w:space="0"/>
              <w:bottom w:val="single" w:color="auto" w:sz="6" w:space="0"/>
              <w:right w:val="single" w:color="000000" w:themeColor="text1" w:sz="6" w:space="0"/>
            </w:tcBorders>
            <w:shd w:val="clear" w:color="auto" w:fill="FFFFFF" w:themeFill="background1"/>
            <w:tcMar>
              <w:left w:w="105" w:type="dxa"/>
              <w:right w:w="105" w:type="dxa"/>
            </w:tcMar>
          </w:tcPr>
          <w:p w:rsidR="29F37C6B" w:rsidP="3766468F" w:rsidRDefault="00BB39C1" w14:paraId="1A2D266D" w14:textId="3DBD2A3A">
            <w:pPr>
              <w:rPr>
                <w:sz w:val="22"/>
                <w:szCs w:val="22"/>
              </w:rPr>
            </w:pPr>
            <w:r>
              <w:rPr>
                <w:sz w:val="22"/>
                <w:szCs w:val="22"/>
              </w:rPr>
              <w:t>0</w:t>
            </w:r>
            <w:r w:rsidR="004630D9">
              <w:rPr>
                <w:sz w:val="22"/>
                <w:szCs w:val="22"/>
              </w:rPr>
              <w:t>6</w:t>
            </w:r>
            <w:r w:rsidRPr="3766468F" w:rsidR="73308ADD">
              <w:rPr>
                <w:sz w:val="22"/>
                <w:szCs w:val="22"/>
              </w:rPr>
              <w:t xml:space="preserve"> Ju</w:t>
            </w:r>
            <w:r w:rsidRPr="3766468F" w:rsidR="3ECBFF31">
              <w:rPr>
                <w:sz w:val="22"/>
                <w:szCs w:val="22"/>
              </w:rPr>
              <w:t>ly</w:t>
            </w:r>
            <w:r w:rsidRPr="3766468F" w:rsidR="73308ADD">
              <w:rPr>
                <w:sz w:val="22"/>
                <w:szCs w:val="22"/>
              </w:rPr>
              <w:t xml:space="preserve"> 2025</w:t>
            </w:r>
          </w:p>
        </w:tc>
      </w:tr>
      <w:tr w:rsidR="29F37C6B" w:rsidTr="5E6FDF0F" w14:paraId="671C921D" w14:textId="77777777">
        <w:trPr>
          <w:trHeight w:val="300"/>
        </w:trPr>
        <w:tc>
          <w:tcPr>
            <w:tcW w:w="4530" w:type="dxa"/>
            <w:tcBorders>
              <w:top w:val="single" w:color="auto" w:sz="6" w:space="0"/>
              <w:left w:val="single" w:color="000000" w:themeColor="text1" w:sz="6" w:space="0"/>
              <w:bottom w:val="single" w:color="auto" w:sz="6" w:space="0"/>
              <w:right w:val="single" w:color="auto" w:sz="6" w:space="0"/>
            </w:tcBorders>
            <w:shd w:val="clear" w:color="auto" w:fill="FFFFFF" w:themeFill="background1"/>
            <w:tcMar>
              <w:left w:w="105" w:type="dxa"/>
              <w:right w:w="105" w:type="dxa"/>
            </w:tcMar>
          </w:tcPr>
          <w:p w:rsidR="29F37C6B" w:rsidP="1EE795FA" w:rsidRDefault="6BA852FD" w14:paraId="7D7E28CA" w14:textId="195A7C2B">
            <w:pPr>
              <w:rPr>
                <w:sz w:val="22"/>
                <w:szCs w:val="22"/>
              </w:rPr>
            </w:pPr>
            <w:r w:rsidRPr="1EE795FA">
              <w:rPr>
                <w:sz w:val="22"/>
                <w:szCs w:val="22"/>
                <w:lang w:val="en-GB"/>
              </w:rPr>
              <w:t>Evaluation</w:t>
            </w:r>
          </w:p>
        </w:tc>
        <w:tc>
          <w:tcPr>
            <w:tcW w:w="3960" w:type="dxa"/>
            <w:tcBorders>
              <w:top w:val="single" w:color="auto" w:sz="6" w:space="0"/>
              <w:left w:val="single" w:color="auto" w:sz="6" w:space="0"/>
              <w:bottom w:val="single" w:color="auto" w:sz="6" w:space="0"/>
              <w:right w:val="single" w:color="000000" w:themeColor="text1" w:sz="6" w:space="0"/>
            </w:tcBorders>
            <w:shd w:val="clear" w:color="auto" w:fill="FFFFFF" w:themeFill="background1"/>
            <w:tcMar>
              <w:left w:w="105" w:type="dxa"/>
              <w:right w:w="105" w:type="dxa"/>
            </w:tcMar>
          </w:tcPr>
          <w:p w:rsidR="29F37C6B" w:rsidP="3766468F" w:rsidRDefault="004630D9" w14:paraId="5643CAA6" w14:textId="0830804F">
            <w:pPr>
              <w:rPr>
                <w:sz w:val="22"/>
                <w:szCs w:val="22"/>
              </w:rPr>
            </w:pPr>
            <w:r>
              <w:rPr>
                <w:sz w:val="22"/>
                <w:szCs w:val="22"/>
              </w:rPr>
              <w:t>July</w:t>
            </w:r>
            <w:r w:rsidRPr="3766468F" w:rsidR="4607184C">
              <w:rPr>
                <w:sz w:val="22"/>
                <w:szCs w:val="22"/>
              </w:rPr>
              <w:t xml:space="preserve"> </w:t>
            </w:r>
          </w:p>
        </w:tc>
      </w:tr>
      <w:tr w:rsidR="29F37C6B" w:rsidTr="5E6FDF0F" w14:paraId="692E65A1" w14:textId="77777777">
        <w:trPr>
          <w:trHeight w:val="300"/>
        </w:trPr>
        <w:tc>
          <w:tcPr>
            <w:tcW w:w="4530" w:type="dxa"/>
            <w:tcBorders>
              <w:top w:val="single" w:color="auto" w:sz="6" w:space="0"/>
              <w:left w:val="single" w:color="000000" w:themeColor="text1" w:sz="6" w:space="0"/>
              <w:bottom w:val="single" w:color="auto" w:sz="6" w:space="0"/>
              <w:right w:val="single" w:color="auto" w:sz="6" w:space="0"/>
            </w:tcBorders>
            <w:shd w:val="clear" w:color="auto" w:fill="FFFFFF" w:themeFill="background1"/>
            <w:tcMar>
              <w:left w:w="105" w:type="dxa"/>
              <w:right w:w="105" w:type="dxa"/>
            </w:tcMar>
          </w:tcPr>
          <w:p w:rsidR="29F37C6B" w:rsidP="1EE795FA" w:rsidRDefault="6BA852FD" w14:paraId="666EE0B3" w14:textId="259FCF25">
            <w:pPr>
              <w:rPr>
                <w:sz w:val="22"/>
                <w:szCs w:val="22"/>
              </w:rPr>
            </w:pPr>
            <w:r w:rsidRPr="1EE795FA">
              <w:rPr>
                <w:sz w:val="22"/>
                <w:szCs w:val="22"/>
                <w:lang w:val="en-GB"/>
              </w:rPr>
              <w:t>Communication to selected participants</w:t>
            </w:r>
          </w:p>
        </w:tc>
        <w:tc>
          <w:tcPr>
            <w:tcW w:w="3960" w:type="dxa"/>
            <w:tcBorders>
              <w:top w:val="single" w:color="auto" w:sz="6" w:space="0"/>
              <w:left w:val="single" w:color="auto" w:sz="6" w:space="0"/>
              <w:bottom w:val="single" w:color="auto" w:sz="6" w:space="0"/>
              <w:right w:val="single" w:color="000000" w:themeColor="text1" w:sz="6" w:space="0"/>
            </w:tcBorders>
            <w:shd w:val="clear" w:color="auto" w:fill="FFFFFF" w:themeFill="background1"/>
            <w:tcMar>
              <w:left w:w="105" w:type="dxa"/>
              <w:right w:w="105" w:type="dxa"/>
            </w:tcMar>
          </w:tcPr>
          <w:p w:rsidR="29F37C6B" w:rsidP="3766468F" w:rsidRDefault="004630D9" w14:paraId="53C3D80B" w14:textId="447F7587">
            <w:pPr>
              <w:rPr>
                <w:sz w:val="22"/>
                <w:szCs w:val="22"/>
              </w:rPr>
            </w:pPr>
            <w:r>
              <w:rPr>
                <w:sz w:val="22"/>
                <w:szCs w:val="22"/>
              </w:rPr>
              <w:t>Last week of July</w:t>
            </w:r>
          </w:p>
        </w:tc>
      </w:tr>
      <w:tr w:rsidR="29F37C6B" w:rsidTr="5E6FDF0F" w14:paraId="29FE8DD6" w14:textId="77777777">
        <w:trPr>
          <w:trHeight w:val="300"/>
        </w:trPr>
        <w:tc>
          <w:tcPr>
            <w:tcW w:w="4530" w:type="dxa"/>
            <w:tcBorders>
              <w:top w:val="single" w:color="auto" w:sz="6" w:space="0"/>
              <w:left w:val="single" w:color="000000" w:themeColor="text1" w:sz="6" w:space="0"/>
              <w:bottom w:val="single" w:color="auto" w:sz="6" w:space="0"/>
              <w:right w:val="single" w:color="auto" w:sz="6" w:space="0"/>
            </w:tcBorders>
            <w:shd w:val="clear" w:color="auto" w:fill="FFFFFF" w:themeFill="background1"/>
            <w:tcMar>
              <w:left w:w="105" w:type="dxa"/>
              <w:right w:w="105" w:type="dxa"/>
            </w:tcMar>
          </w:tcPr>
          <w:p w:rsidR="29F37C6B" w:rsidP="1EE795FA" w:rsidRDefault="6BA852FD" w14:paraId="4E374255" w14:textId="65428FB4">
            <w:pPr>
              <w:rPr>
                <w:sz w:val="22"/>
                <w:szCs w:val="22"/>
              </w:rPr>
            </w:pPr>
            <w:r w:rsidRPr="1EE795FA">
              <w:rPr>
                <w:sz w:val="22"/>
                <w:szCs w:val="22"/>
                <w:lang w:val="en-GB"/>
              </w:rPr>
              <w:t>Standstill period, Onboarding, Validation and Contracting</w:t>
            </w:r>
          </w:p>
        </w:tc>
        <w:tc>
          <w:tcPr>
            <w:tcW w:w="3960" w:type="dxa"/>
            <w:tcBorders>
              <w:top w:val="single" w:color="auto" w:sz="6" w:space="0"/>
              <w:left w:val="single" w:color="auto" w:sz="6" w:space="0"/>
              <w:bottom w:val="single" w:color="auto" w:sz="6" w:space="0"/>
              <w:right w:val="single" w:color="000000" w:themeColor="text1" w:sz="6" w:space="0"/>
            </w:tcBorders>
            <w:shd w:val="clear" w:color="auto" w:fill="FFFFFF" w:themeFill="background1"/>
            <w:tcMar>
              <w:left w:w="105" w:type="dxa"/>
              <w:right w:w="105" w:type="dxa"/>
            </w:tcMar>
          </w:tcPr>
          <w:p w:rsidR="29F37C6B" w:rsidP="3766468F" w:rsidRDefault="5E02040C" w14:paraId="79581459" w14:textId="28B2848E">
            <w:pPr>
              <w:rPr>
                <w:sz w:val="22"/>
                <w:szCs w:val="22"/>
              </w:rPr>
            </w:pPr>
            <w:r w:rsidRPr="3766468F">
              <w:rPr>
                <w:sz w:val="22"/>
                <w:szCs w:val="22"/>
              </w:rPr>
              <w:t xml:space="preserve">End </w:t>
            </w:r>
            <w:r w:rsidR="00587CF6">
              <w:rPr>
                <w:sz w:val="22"/>
                <w:szCs w:val="22"/>
              </w:rPr>
              <w:t>August</w:t>
            </w:r>
          </w:p>
        </w:tc>
      </w:tr>
      <w:tr w:rsidR="29F37C6B" w:rsidTr="5E6FDF0F" w14:paraId="5EB4613D" w14:textId="77777777">
        <w:trPr>
          <w:trHeight w:val="300"/>
        </w:trPr>
        <w:tc>
          <w:tcPr>
            <w:tcW w:w="4530" w:type="dxa"/>
            <w:tcBorders>
              <w:top w:val="single" w:color="auto" w:sz="6" w:space="0"/>
              <w:left w:val="single" w:color="000000" w:themeColor="text1" w:sz="6" w:space="0"/>
              <w:bottom w:val="single" w:color="auto" w:sz="6" w:space="0"/>
              <w:right w:val="single" w:color="auto" w:sz="6" w:space="0"/>
            </w:tcBorders>
            <w:shd w:val="clear" w:color="auto" w:fill="FFFFFF" w:themeFill="background1"/>
            <w:tcMar>
              <w:left w:w="105" w:type="dxa"/>
              <w:right w:w="105" w:type="dxa"/>
            </w:tcMar>
          </w:tcPr>
          <w:p w:rsidR="29F37C6B" w:rsidP="1EE795FA" w:rsidRDefault="6BA852FD" w14:paraId="7B507D99" w14:textId="03237BCC">
            <w:pPr>
              <w:rPr>
                <w:sz w:val="22"/>
                <w:szCs w:val="22"/>
              </w:rPr>
            </w:pPr>
            <w:r w:rsidRPr="1EE795FA">
              <w:rPr>
                <w:sz w:val="22"/>
                <w:szCs w:val="22"/>
                <w:lang w:val="en-GB"/>
              </w:rPr>
              <w:t>Indicative start of project implementation</w:t>
            </w:r>
          </w:p>
        </w:tc>
        <w:tc>
          <w:tcPr>
            <w:tcW w:w="3960" w:type="dxa"/>
            <w:tcBorders>
              <w:top w:val="single" w:color="auto" w:sz="6" w:space="0"/>
              <w:left w:val="single" w:color="auto" w:sz="6" w:space="0"/>
              <w:bottom w:val="single" w:color="auto" w:sz="6" w:space="0"/>
              <w:right w:val="single" w:color="000000" w:themeColor="text1" w:sz="6" w:space="0"/>
            </w:tcBorders>
            <w:shd w:val="clear" w:color="auto" w:fill="FFFFFF" w:themeFill="background1"/>
            <w:tcMar>
              <w:left w:w="105" w:type="dxa"/>
              <w:right w:w="105" w:type="dxa"/>
            </w:tcMar>
          </w:tcPr>
          <w:p w:rsidR="29F37C6B" w:rsidP="3766468F" w:rsidRDefault="0BC626FD" w14:paraId="579B34CC" w14:textId="36335BD5">
            <w:pPr>
              <w:rPr>
                <w:sz w:val="22"/>
                <w:szCs w:val="22"/>
              </w:rPr>
            </w:pPr>
            <w:r w:rsidRPr="3766468F">
              <w:rPr>
                <w:sz w:val="22"/>
                <w:szCs w:val="22"/>
              </w:rPr>
              <w:t xml:space="preserve">First week of </w:t>
            </w:r>
            <w:r w:rsidR="0042331B">
              <w:rPr>
                <w:sz w:val="22"/>
                <w:szCs w:val="22"/>
              </w:rPr>
              <w:t>September</w:t>
            </w:r>
          </w:p>
        </w:tc>
      </w:tr>
    </w:tbl>
    <w:p w:rsidR="004D64F2" w:rsidP="1EE795FA" w:rsidRDefault="004D64F2" w14:paraId="4BB0C117" w14:textId="0E5557F3">
      <w:pPr>
        <w:spacing w:after="0"/>
        <w:rPr>
          <w:color w:val="000000" w:themeColor="text1"/>
          <w:sz w:val="22"/>
          <w:szCs w:val="22"/>
        </w:rPr>
      </w:pPr>
    </w:p>
    <w:p w:rsidR="004D64F2" w:rsidP="1EE795FA" w:rsidRDefault="21DFB222" w14:paraId="2C6B3AC9" w14:textId="57573E9F">
      <w:pPr>
        <w:spacing w:after="0"/>
        <w:rPr>
          <w:color w:val="000000" w:themeColor="text1"/>
          <w:sz w:val="22"/>
          <w:szCs w:val="22"/>
        </w:rPr>
      </w:pPr>
      <w:r w:rsidRPr="1EE795FA">
        <w:rPr>
          <w:color w:val="000000" w:themeColor="text1"/>
          <w:sz w:val="22"/>
          <w:szCs w:val="22"/>
          <w:lang w:val="en-GB"/>
        </w:rPr>
        <w:t>The standstill period is a set time after funding selection for appeals, final administrative checks, and compliance in the award process. The project cannot start before this period. The standstill period of 30 days applies to this call.</w:t>
      </w:r>
    </w:p>
    <w:p w:rsidR="1EE795FA" w:rsidP="1EE795FA" w:rsidRDefault="1EE795FA" w14:paraId="43F86DFF" w14:textId="3FDA1FA1">
      <w:pPr>
        <w:spacing w:after="0"/>
        <w:rPr>
          <w:color w:val="000000" w:themeColor="text1"/>
          <w:sz w:val="22"/>
          <w:szCs w:val="22"/>
          <w:lang w:val="en-GB"/>
        </w:rPr>
      </w:pPr>
    </w:p>
    <w:p w:rsidR="004D64F2" w:rsidP="1EE795FA" w:rsidRDefault="21DFB222" w14:paraId="2097ED87" w14:textId="7E278143">
      <w:pPr>
        <w:spacing w:after="0"/>
        <w:rPr>
          <w:color w:val="000000" w:themeColor="text1"/>
          <w:sz w:val="22"/>
          <w:szCs w:val="22"/>
        </w:rPr>
      </w:pPr>
      <w:r w:rsidRPr="1EE795FA">
        <w:rPr>
          <w:color w:val="000000" w:themeColor="text1"/>
          <w:sz w:val="22"/>
          <w:szCs w:val="22"/>
          <w:lang w:val="en-GB"/>
        </w:rPr>
        <w:t>5.2 Application Submission</w:t>
      </w:r>
    </w:p>
    <w:p w:rsidR="29F37C6B" w:rsidP="3766468F" w:rsidRDefault="21DFB222" w14:paraId="179C9594" w14:textId="0B9A2D6F">
      <w:pPr>
        <w:spacing w:after="0"/>
        <w:jc w:val="both"/>
        <w:rPr>
          <w:color w:val="000000" w:themeColor="text1"/>
          <w:sz w:val="22"/>
          <w:szCs w:val="22"/>
          <w:lang w:val="en-GB"/>
        </w:rPr>
      </w:pPr>
      <w:r w:rsidRPr="5E6FDF0F" w:rsidR="21DFB222">
        <w:rPr>
          <w:color w:val="000000" w:themeColor="text1" w:themeTint="FF" w:themeShade="FF"/>
          <w:sz w:val="22"/>
          <w:szCs w:val="22"/>
          <w:lang w:val="en-GB"/>
        </w:rPr>
        <w:t xml:space="preserve">Applications must be </w:t>
      </w:r>
      <w:r w:rsidRPr="5E6FDF0F" w:rsidR="21DFB222">
        <w:rPr>
          <w:color w:val="000000" w:themeColor="text1" w:themeTint="FF" w:themeShade="FF"/>
          <w:sz w:val="22"/>
          <w:szCs w:val="22"/>
          <w:lang w:val="en-GB"/>
        </w:rPr>
        <w:t>submitted</w:t>
      </w:r>
      <w:r w:rsidRPr="5E6FDF0F" w:rsidR="21DFB222">
        <w:rPr>
          <w:color w:val="000000" w:themeColor="text1" w:themeTint="FF" w:themeShade="FF"/>
          <w:sz w:val="22"/>
          <w:szCs w:val="22"/>
          <w:lang w:val="en-GB"/>
        </w:rPr>
        <w:t xml:space="preserve"> via </w:t>
      </w:r>
      <w:hyperlink r:id="R43048650fe4e4cde">
        <w:r w:rsidRPr="5E6FDF0F" w:rsidR="00944CAF">
          <w:rPr>
            <w:rStyle w:val="Hyperlink"/>
            <w:sz w:val="22"/>
            <w:szCs w:val="22"/>
            <w:lang w:val="en-GB"/>
          </w:rPr>
          <w:t>MyEITFood Portal</w:t>
        </w:r>
      </w:hyperlink>
      <w:r w:rsidRPr="5E6FDF0F" w:rsidR="21DFB222">
        <w:rPr>
          <w:color w:val="000000" w:themeColor="text1" w:themeTint="FF" w:themeShade="FF"/>
          <w:sz w:val="22"/>
          <w:szCs w:val="22"/>
          <w:lang w:val="en-GB"/>
        </w:rPr>
        <w:t>,</w:t>
      </w:r>
      <w:r w:rsidRPr="5E6FDF0F" w:rsidR="21DFB222">
        <w:rPr>
          <w:color w:val="000000" w:themeColor="text1" w:themeTint="FF" w:themeShade="FF"/>
          <w:sz w:val="22"/>
          <w:szCs w:val="22"/>
          <w:lang w:val="en-GB"/>
        </w:rPr>
        <w:t xml:space="preserve"> no later than the</w:t>
      </w:r>
      <w:r w:rsidRPr="5E6FDF0F" w:rsidR="21DFB222">
        <w:rPr>
          <w:color w:val="000000" w:themeColor="text1" w:themeTint="FF" w:themeShade="FF"/>
          <w:sz w:val="22"/>
          <w:szCs w:val="22"/>
          <w:lang w:val="en-GB"/>
        </w:rPr>
        <w:t xml:space="preserve"> call deadline.</w:t>
      </w:r>
      <w:r w:rsidRPr="00944CAF" w:rsidR="00EB1651">
        <w:rPr>
          <w:rStyle w:val="CommentReference"/>
        </w:rPr>
      </w:r>
      <w:r w:rsidRPr="00944CAF">
        <w:rPr>
          <w:color w:val="000000" w:themeColor="text1"/>
          <w:sz w:val="22"/>
          <w:szCs w:val="22"/>
          <w:lang w:val="en-GB"/>
        </w:rPr>
        <w:t xml:space="preserve"> no later than the</w:t>
      </w:r>
      <w:r w:rsidRPr="3766468F">
        <w:rPr>
          <w:color w:val="000000" w:themeColor="text1"/>
          <w:sz w:val="22"/>
          <w:szCs w:val="22"/>
          <w:lang w:val="en-GB"/>
        </w:rPr>
        <w:t xml:space="preserve"> call deadline.</w:t>
      </w:r>
    </w:p>
    <w:p w:rsidR="1EE795FA" w:rsidP="1EE795FA" w:rsidRDefault="1EE795FA" w14:paraId="1678A6FC" w14:textId="4BD9AD4D">
      <w:pPr>
        <w:pStyle w:val="Heading1"/>
        <w:spacing w:before="0" w:after="0"/>
        <w:rPr>
          <w:rFonts w:ascii="Calibri" w:hAnsi="Calibri" w:eastAsia="Calibri" w:cs="Calibri"/>
          <w:color w:val="2F5496"/>
          <w:sz w:val="32"/>
          <w:szCs w:val="32"/>
          <w:lang w:val="en-GB"/>
        </w:rPr>
      </w:pPr>
    </w:p>
    <w:p w:rsidR="004D64F2" w:rsidP="3766468F" w:rsidRDefault="63B4B7F3" w14:paraId="52CACBD6" w14:textId="3072723F">
      <w:pPr>
        <w:pStyle w:val="Heading2"/>
        <w:spacing w:before="0" w:after="0"/>
        <w:ind w:left="803" w:hanging="780"/>
        <w:rPr>
          <w:rFonts w:ascii="Calibri" w:hAnsi="Calibri" w:eastAsia="Calibri" w:cs="Calibri"/>
        </w:rPr>
      </w:pPr>
      <w:bookmarkStart w:name="_Toc695236835" w:id="75"/>
      <w:bookmarkStart w:name="_Toc1492628770" w:id="76"/>
      <w:bookmarkStart w:name="_Toc251684695" w:id="77"/>
      <w:bookmarkStart w:name="_Toc804396729" w:id="78"/>
      <w:bookmarkStart w:name="_Toc1268029185" w:id="79"/>
      <w:bookmarkStart w:name="_Toc1995138398" w:id="80"/>
      <w:bookmarkStart w:name="_Toc825000361" w:id="81"/>
      <w:r w:rsidRPr="3766468F">
        <w:rPr>
          <w:rFonts w:ascii="Calibri" w:hAnsi="Calibri" w:eastAsia="Calibri" w:cs="Calibri"/>
          <w:lang w:val="en-GB"/>
        </w:rPr>
        <w:t>Eligibility, Evaluation and Selection Process</w:t>
      </w:r>
      <w:bookmarkEnd w:id="75"/>
      <w:bookmarkEnd w:id="76"/>
      <w:bookmarkEnd w:id="77"/>
      <w:bookmarkEnd w:id="78"/>
      <w:bookmarkEnd w:id="79"/>
      <w:bookmarkEnd w:id="80"/>
      <w:bookmarkEnd w:id="81"/>
    </w:p>
    <w:p w:rsidR="004D64F2" w:rsidP="3766468F" w:rsidRDefault="63B4B7F3" w14:paraId="4B3BC945" w14:textId="03A0022F">
      <w:pPr>
        <w:pStyle w:val="Heading2"/>
        <w:spacing w:before="0" w:after="0"/>
        <w:ind w:left="803" w:hanging="780"/>
        <w:rPr>
          <w:rFonts w:ascii="Calibri" w:hAnsi="Calibri" w:eastAsia="Calibri" w:cs="Calibri"/>
        </w:rPr>
      </w:pPr>
      <w:bookmarkStart w:name="_Toc180801459" w:id="82"/>
      <w:bookmarkStart w:name="_Toc753197163" w:id="83"/>
      <w:bookmarkStart w:name="_Toc29009175" w:id="84"/>
      <w:bookmarkStart w:name="_Toc130697501" w:id="85"/>
      <w:bookmarkStart w:name="_Toc1900458802" w:id="86"/>
      <w:bookmarkStart w:name="_Toc1408644152" w:id="87"/>
      <w:bookmarkStart w:name="_Toc746998420" w:id="88"/>
      <w:r w:rsidRPr="3766468F">
        <w:rPr>
          <w:rFonts w:ascii="Calibri" w:hAnsi="Calibri" w:eastAsia="Calibri" w:cs="Calibri"/>
          <w:lang w:val="en-GB"/>
        </w:rPr>
        <w:t>Eligibility</w:t>
      </w:r>
      <w:bookmarkEnd w:id="82"/>
      <w:bookmarkEnd w:id="83"/>
      <w:bookmarkEnd w:id="84"/>
      <w:bookmarkEnd w:id="85"/>
      <w:bookmarkEnd w:id="86"/>
      <w:bookmarkEnd w:id="87"/>
      <w:bookmarkEnd w:id="88"/>
    </w:p>
    <w:p w:rsidR="004D64F2" w:rsidP="3324637D" w:rsidRDefault="63B4B7F3" w14:paraId="0C98C99F" w14:textId="0986E5BF">
      <w:pPr>
        <w:spacing w:after="0"/>
        <w:rPr>
          <w:color w:val="000000" w:themeColor="text1"/>
          <w:sz w:val="22"/>
          <w:szCs w:val="22"/>
          <w:lang w:val="en-GB"/>
        </w:rPr>
      </w:pPr>
      <w:r w:rsidRPr="5E6FDF0F" w:rsidR="63B4B7F3">
        <w:rPr>
          <w:color w:val="000000" w:themeColor="text1" w:themeTint="FF" w:themeShade="FF"/>
          <w:sz w:val="22"/>
          <w:szCs w:val="22"/>
          <w:lang w:val="en-GB"/>
        </w:rPr>
        <w:t xml:space="preserve">This call is open to all </w:t>
      </w:r>
      <w:r w:rsidRPr="5E6FDF0F" w:rsidR="25FF09EF">
        <w:rPr>
          <w:color w:val="000000" w:themeColor="text1" w:themeTint="FF" w:themeShade="FF"/>
          <w:sz w:val="22"/>
          <w:szCs w:val="22"/>
          <w:lang w:val="en-GB"/>
        </w:rPr>
        <w:t xml:space="preserve">legal </w:t>
      </w:r>
      <w:r w:rsidRPr="5E6FDF0F" w:rsidR="25FF09EF">
        <w:rPr>
          <w:color w:val="000000" w:themeColor="text1" w:themeTint="FF" w:themeShade="FF"/>
          <w:sz w:val="22"/>
          <w:szCs w:val="22"/>
          <w:lang w:val="en-GB"/>
        </w:rPr>
        <w:t>entities</w:t>
      </w:r>
      <w:r w:rsidRPr="5E6FDF0F" w:rsidR="00262038">
        <w:rPr>
          <w:color w:val="000000" w:themeColor="text1" w:themeTint="FF" w:themeShade="FF"/>
          <w:sz w:val="22"/>
          <w:szCs w:val="22"/>
          <w:lang w:val="en-GB"/>
        </w:rPr>
        <w:t>.</w:t>
      </w:r>
      <w:r w:rsidRPr="5E6FDF0F" w:rsidR="25FF09EF">
        <w:rPr>
          <w:color w:val="000000" w:themeColor="text1" w:themeTint="FF" w:themeShade="FF"/>
          <w:sz w:val="22"/>
          <w:szCs w:val="22"/>
          <w:lang w:val="en-GB"/>
        </w:rPr>
        <w:t xml:space="preserve"> </w:t>
      </w:r>
      <w:r w:rsidRPr="5E6FDF0F" w:rsidR="63B4B7F3">
        <w:rPr>
          <w:color w:val="000000" w:themeColor="text1" w:themeTint="FF" w:themeShade="FF"/>
          <w:sz w:val="22"/>
          <w:szCs w:val="22"/>
          <w:lang w:val="en-GB"/>
        </w:rPr>
        <w:t>Please read Annex 1, in addition to the following eligibility criteria:</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00" w:firstRow="0" w:lastRow="0" w:firstColumn="0" w:lastColumn="0" w:noHBand="1" w:noVBand="1"/>
      </w:tblPr>
      <w:tblGrid>
        <w:gridCol w:w="2385"/>
        <w:gridCol w:w="6615"/>
      </w:tblGrid>
      <w:tr w:rsidR="29F37C6B" w:rsidTr="5E6FDF0F" w14:paraId="0CC5F229" w14:textId="77777777">
        <w:trPr>
          <w:trHeight w:val="300"/>
        </w:trPr>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DEDED"/>
            <w:tcMar>
              <w:left w:w="105" w:type="dxa"/>
              <w:right w:w="105" w:type="dxa"/>
            </w:tcMar>
          </w:tcPr>
          <w:p w:rsidR="29F37C6B" w:rsidP="1EE795FA" w:rsidRDefault="6BA852FD" w14:paraId="0188C798" w14:textId="0DB11774">
            <w:pPr>
              <w:rPr>
                <w:color w:val="000000" w:themeColor="text1"/>
                <w:sz w:val="22"/>
                <w:szCs w:val="22"/>
              </w:rPr>
            </w:pPr>
            <w:r w:rsidRPr="1EE795FA">
              <w:rPr>
                <w:color w:val="000000" w:themeColor="text1"/>
                <w:sz w:val="22"/>
                <w:szCs w:val="22"/>
                <w:lang w:val="en-GB"/>
              </w:rPr>
              <w:t xml:space="preserve">Organisation Eligibility  </w:t>
            </w:r>
          </w:p>
        </w:tc>
        <w:tc>
          <w:tcPr>
            <w:tcW w:w="66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DEDED"/>
            <w:tcMar>
              <w:left w:w="105" w:type="dxa"/>
              <w:right w:w="105" w:type="dxa"/>
            </w:tcMar>
          </w:tcPr>
          <w:p w:rsidR="29F37C6B" w:rsidP="1EE795FA" w:rsidRDefault="6BA852FD" w14:paraId="5B048787" w14:textId="2A101A12">
            <w:pPr>
              <w:rPr>
                <w:color w:val="000000" w:themeColor="text1"/>
                <w:sz w:val="22"/>
                <w:szCs w:val="22"/>
              </w:rPr>
            </w:pPr>
            <w:r w:rsidRPr="1EE795FA">
              <w:rPr>
                <w:color w:val="000000" w:themeColor="text1"/>
                <w:sz w:val="22"/>
                <w:szCs w:val="22"/>
                <w:lang w:val="en-GB"/>
              </w:rPr>
              <w:t xml:space="preserve">Each implementing participant must: </w:t>
            </w:r>
          </w:p>
        </w:tc>
      </w:tr>
      <w:tr w:rsidR="29F37C6B" w:rsidTr="5E6FDF0F" w14:paraId="7F0551B2" w14:textId="77777777">
        <w:trPr>
          <w:trHeight w:val="300"/>
        </w:trPr>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9F37C6B" w:rsidP="1EE795FA" w:rsidRDefault="6BA852FD" w14:paraId="16F0A362" w14:textId="089AD57D">
            <w:pPr>
              <w:rPr>
                <w:color w:val="000000" w:themeColor="text1"/>
                <w:sz w:val="22"/>
                <w:szCs w:val="22"/>
              </w:rPr>
            </w:pPr>
            <w:r w:rsidRPr="1EE795FA">
              <w:rPr>
                <w:color w:val="000000" w:themeColor="text1"/>
                <w:sz w:val="22"/>
                <w:szCs w:val="22"/>
                <w:lang w:val="en-GB"/>
              </w:rPr>
              <w:t xml:space="preserve">  </w:t>
            </w:r>
          </w:p>
        </w:tc>
        <w:tc>
          <w:tcPr>
            <w:tcW w:w="66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9F37C6B" w:rsidP="1EE795FA" w:rsidRDefault="6BA852FD" w14:paraId="76CB6EFD" w14:textId="7DD8963A">
            <w:pPr>
              <w:pStyle w:val="ListParagraph"/>
              <w:numPr>
                <w:ilvl w:val="0"/>
                <w:numId w:val="10"/>
              </w:numPr>
              <w:rPr>
                <w:color w:val="000000" w:themeColor="text1"/>
                <w:sz w:val="22"/>
                <w:szCs w:val="22"/>
              </w:rPr>
            </w:pPr>
            <w:r w:rsidRPr="1EE795FA">
              <w:rPr>
                <w:color w:val="000000" w:themeColor="text1"/>
                <w:sz w:val="22"/>
                <w:szCs w:val="22"/>
                <w:lang w:val="en-GB"/>
              </w:rPr>
              <w:t xml:space="preserve">Be a legally incorporated entity in one of the EU or Horizon Europe eligible country listed above for a minimum of </w:t>
            </w:r>
            <w:r w:rsidR="00CB0B9A">
              <w:rPr>
                <w:color w:val="000000" w:themeColor="text1"/>
                <w:sz w:val="22"/>
                <w:szCs w:val="22"/>
                <w:lang w:val="en-GB"/>
              </w:rPr>
              <w:t>3</w:t>
            </w:r>
            <w:r w:rsidRPr="1EE795FA">
              <w:rPr>
                <w:color w:val="000000" w:themeColor="text1"/>
                <w:sz w:val="22"/>
                <w:szCs w:val="22"/>
                <w:lang w:val="en-GB"/>
              </w:rPr>
              <w:t xml:space="preserve"> years. </w:t>
            </w:r>
          </w:p>
          <w:p w:rsidR="29F37C6B" w:rsidP="1EE795FA" w:rsidRDefault="6BA852FD" w14:paraId="57F58617" w14:textId="154FC43D">
            <w:pPr>
              <w:pStyle w:val="ListParagraph"/>
              <w:numPr>
                <w:ilvl w:val="0"/>
                <w:numId w:val="10"/>
              </w:numPr>
              <w:rPr>
                <w:color w:val="0563C1"/>
                <w:sz w:val="22"/>
                <w:szCs w:val="22"/>
              </w:rPr>
            </w:pPr>
            <w:r w:rsidRPr="1EE795FA">
              <w:rPr>
                <w:color w:val="000000" w:themeColor="text1"/>
                <w:sz w:val="22"/>
                <w:szCs w:val="22"/>
                <w:lang w:val="en-GB"/>
              </w:rPr>
              <w:t>Provide a PIC Number:</w:t>
            </w:r>
            <w:r w:rsidRPr="1EE795FA">
              <w:rPr>
                <w:color w:val="4472C4"/>
                <w:sz w:val="22"/>
                <w:szCs w:val="22"/>
                <w:lang w:val="en-GB"/>
              </w:rPr>
              <w:t xml:space="preserve"> </w:t>
            </w:r>
            <w:hyperlink w:history="1" r:id="rId31">
              <w:r w:rsidRPr="1EE795FA">
                <w:rPr>
                  <w:rStyle w:val="Hyperlink"/>
                  <w:sz w:val="22"/>
                  <w:szCs w:val="22"/>
                  <w:lang w:val="en-GB"/>
                </w:rPr>
                <w:t>https://www.eitfood.eu/files/PIC-Guidance.pdf</w:t>
              </w:r>
            </w:hyperlink>
          </w:p>
        </w:tc>
      </w:tr>
      <w:tr w:rsidR="29F37C6B" w:rsidTr="5E6FDF0F" w14:paraId="3F6D7A99" w14:textId="77777777">
        <w:trPr>
          <w:trHeight w:val="300"/>
        </w:trPr>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DEDED"/>
            <w:tcMar>
              <w:left w:w="105" w:type="dxa"/>
              <w:right w:w="105" w:type="dxa"/>
            </w:tcMar>
          </w:tcPr>
          <w:p w:rsidR="29F37C6B" w:rsidP="1EE795FA" w:rsidRDefault="6BA852FD" w14:paraId="2C447BBE" w14:textId="79DA3D46">
            <w:pPr>
              <w:rPr>
                <w:color w:val="000000" w:themeColor="text1"/>
                <w:sz w:val="22"/>
                <w:szCs w:val="22"/>
              </w:rPr>
            </w:pPr>
            <w:r w:rsidRPr="1EE795FA">
              <w:rPr>
                <w:color w:val="000000" w:themeColor="text1"/>
                <w:sz w:val="22"/>
                <w:szCs w:val="22"/>
                <w:lang w:val="en-GB"/>
              </w:rPr>
              <w:t xml:space="preserve">Application Eligibility </w:t>
            </w:r>
          </w:p>
        </w:tc>
        <w:tc>
          <w:tcPr>
            <w:tcW w:w="66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DEDED"/>
            <w:tcMar>
              <w:left w:w="105" w:type="dxa"/>
              <w:right w:w="105" w:type="dxa"/>
            </w:tcMar>
          </w:tcPr>
          <w:p w:rsidRPr="00416EE8" w:rsidR="29F37C6B" w:rsidP="00416EE8" w:rsidRDefault="6BA852FD" w14:paraId="62A216F4" w14:textId="6DF3DB7F">
            <w:pPr>
              <w:rPr>
                <w:color w:val="000000" w:themeColor="text1"/>
                <w:sz w:val="22"/>
                <w:szCs w:val="22"/>
              </w:rPr>
            </w:pPr>
            <w:r w:rsidRPr="5E6FDF0F" w:rsidR="6BA852FD">
              <w:rPr>
                <w:color w:val="000000" w:themeColor="text1" w:themeTint="FF" w:themeShade="FF"/>
                <w:sz w:val="22"/>
                <w:szCs w:val="22"/>
                <w:lang w:val="en-GB"/>
              </w:rPr>
              <w:t>Each application must</w:t>
            </w:r>
            <w:r w:rsidRPr="5E6FDF0F" w:rsidR="007B4B13">
              <w:rPr>
                <w:color w:val="000000" w:themeColor="text1" w:themeTint="FF" w:themeShade="FF"/>
                <w:sz w:val="22"/>
                <w:szCs w:val="22"/>
                <w:lang w:val="en-GB"/>
              </w:rPr>
              <w:t xml:space="preserve"> include</w:t>
            </w:r>
            <w:r w:rsidRPr="5E6FDF0F" w:rsidR="6BA852FD">
              <w:rPr>
                <w:color w:val="000000" w:themeColor="text1" w:themeTint="FF" w:themeShade="FF"/>
                <w:sz w:val="22"/>
                <w:szCs w:val="22"/>
                <w:lang w:val="en-GB"/>
              </w:rPr>
              <w:t xml:space="preserve">: </w:t>
            </w:r>
          </w:p>
        </w:tc>
      </w:tr>
      <w:tr w:rsidR="3766468F" w:rsidTr="5E6FDF0F" w14:paraId="5D4EDEBB" w14:textId="77777777">
        <w:trPr>
          <w:trHeight w:val="300"/>
        </w:trPr>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5E9BCB1" w:rsidP="3766468F" w:rsidRDefault="05E9BCB1" w14:paraId="79670A34" w14:textId="406D0742">
            <w:pPr>
              <w:rPr>
                <w:color w:val="000000" w:themeColor="text1"/>
                <w:sz w:val="22"/>
                <w:szCs w:val="22"/>
                <w:lang w:val="en-GB"/>
              </w:rPr>
            </w:pPr>
          </w:p>
        </w:tc>
        <w:tc>
          <w:tcPr>
            <w:tcW w:w="66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7B4B13" w:rsidR="6D5B7428" w:rsidP="3766468F" w:rsidRDefault="6D5B7428" w14:paraId="2BAB465F" w14:textId="3EA40569">
            <w:pPr>
              <w:spacing w:before="240" w:after="240"/>
              <w:rPr>
                <w:b/>
                <w:bCs/>
                <w:sz w:val="22"/>
                <w:szCs w:val="22"/>
                <w:lang w:val="en-GB"/>
              </w:rPr>
            </w:pPr>
            <w:r w:rsidRPr="007B4B13">
              <w:rPr>
                <w:b/>
                <w:bCs/>
                <w:sz w:val="22"/>
                <w:szCs w:val="22"/>
                <w:lang w:val="en-GB"/>
              </w:rPr>
              <w:t>Activities and Methodology</w:t>
            </w:r>
          </w:p>
          <w:p w:rsidRPr="007B4B13" w:rsidR="6D5B7428" w:rsidP="3766468F" w:rsidRDefault="6D5B7428" w14:paraId="6C3D8D5F" w14:textId="1B7B0605">
            <w:pPr>
              <w:pStyle w:val="ListParagraph"/>
              <w:numPr>
                <w:ilvl w:val="0"/>
                <w:numId w:val="32"/>
              </w:numPr>
              <w:spacing w:before="240" w:after="240"/>
              <w:rPr>
                <w:sz w:val="22"/>
                <w:szCs w:val="22"/>
                <w:lang w:val="en-GB"/>
              </w:rPr>
            </w:pPr>
            <w:r w:rsidRPr="007B4B13">
              <w:rPr>
                <w:sz w:val="22"/>
                <w:szCs w:val="22"/>
                <w:lang w:val="en-GB"/>
              </w:rPr>
              <w:t>A clear overview of the proposed activities and methodology.</w:t>
            </w:r>
          </w:p>
          <w:p w:rsidRPr="007B4B13" w:rsidR="6D5B7428" w:rsidP="3766468F" w:rsidRDefault="6D5B7428" w14:paraId="2ED197E2" w14:textId="27EC88F8">
            <w:pPr>
              <w:pStyle w:val="ListParagraph"/>
              <w:numPr>
                <w:ilvl w:val="0"/>
                <w:numId w:val="32"/>
              </w:numPr>
              <w:spacing w:before="240" w:after="240"/>
              <w:rPr>
                <w:sz w:val="22"/>
                <w:szCs w:val="22"/>
                <w:lang w:val="en-GB"/>
              </w:rPr>
            </w:pPr>
            <w:r w:rsidRPr="7A3D4A64" w:rsidR="6D5B7428">
              <w:rPr>
                <w:sz w:val="22"/>
                <w:szCs w:val="22"/>
                <w:lang w:val="en-GB"/>
              </w:rPr>
              <w:t xml:space="preserve">Detailed task descriptions, execution plans, expected deliverables, and an implementation timeline aligned with the project </w:t>
            </w:r>
            <w:r w:rsidRPr="7A3D4A64" w:rsidR="6D5B7428">
              <w:rPr>
                <w:sz w:val="22"/>
                <w:szCs w:val="22"/>
                <w:lang w:val="en-GB"/>
              </w:rPr>
              <w:t>objectives</w:t>
            </w:r>
            <w:r w:rsidRPr="7A3D4A64" w:rsidR="6D5B7428">
              <w:rPr>
                <w:sz w:val="22"/>
                <w:szCs w:val="22"/>
                <w:lang w:val="en-GB"/>
              </w:rPr>
              <w:t>.</w:t>
            </w:r>
          </w:p>
          <w:p w:rsidR="522646C1" w:rsidP="1204A1D7" w:rsidRDefault="522646C1" w14:paraId="489803D6" w14:textId="3CC16A8A">
            <w:pPr>
              <w:pStyle w:val="ListParagraph"/>
              <w:spacing w:before="240" w:after="240"/>
              <w:ind w:left="720"/>
              <w:rPr>
                <w:sz w:val="22"/>
                <w:szCs w:val="22"/>
                <w:lang w:val="en-GB"/>
              </w:rPr>
            </w:pPr>
          </w:p>
          <w:p w:rsidRPr="007B4B13" w:rsidR="6D5B7428" w:rsidP="3766468F" w:rsidRDefault="6D5B7428" w14:paraId="4C072742" w14:textId="05EADE2D">
            <w:pPr>
              <w:spacing w:before="240" w:after="240"/>
              <w:rPr>
                <w:b/>
                <w:bCs/>
                <w:sz w:val="22"/>
                <w:szCs w:val="22"/>
                <w:lang w:val="en-GB"/>
              </w:rPr>
            </w:pPr>
            <w:r w:rsidRPr="007B4B13">
              <w:rPr>
                <w:b/>
                <w:bCs/>
                <w:sz w:val="22"/>
                <w:szCs w:val="22"/>
                <w:lang w:val="en-GB"/>
              </w:rPr>
              <w:t>Expected Timeline</w:t>
            </w:r>
          </w:p>
          <w:p w:rsidRPr="007B4B13" w:rsidR="18362059" w:rsidP="3766468F" w:rsidRDefault="18362059" w14:paraId="40E88DB8" w14:textId="7E90E412">
            <w:pPr>
              <w:pStyle w:val="ListParagraph"/>
              <w:numPr>
                <w:ilvl w:val="0"/>
                <w:numId w:val="32"/>
              </w:numPr>
              <w:spacing w:before="240" w:after="240"/>
              <w:rPr>
                <w:sz w:val="22"/>
                <w:szCs w:val="22"/>
                <w:lang w:val="en-GB"/>
              </w:rPr>
            </w:pPr>
            <w:r w:rsidRPr="212CBAE8" w:rsidR="18362059">
              <w:rPr>
                <w:sz w:val="22"/>
                <w:szCs w:val="22"/>
                <w:lang w:val="en-GB"/>
              </w:rPr>
              <w:t xml:space="preserve">Align with the indicated timeline (from </w:t>
            </w:r>
            <w:r w:rsidRPr="212CBAE8" w:rsidR="2560CF37">
              <w:rPr>
                <w:sz w:val="22"/>
                <w:szCs w:val="22"/>
                <w:lang w:val="en-GB"/>
              </w:rPr>
              <w:t>September</w:t>
            </w:r>
            <w:r w:rsidRPr="212CBAE8" w:rsidR="18362059">
              <w:rPr>
                <w:sz w:val="22"/>
                <w:szCs w:val="22"/>
                <w:lang w:val="en-GB"/>
              </w:rPr>
              <w:t xml:space="preserve"> to the end of December)</w:t>
            </w:r>
          </w:p>
          <w:p w:rsidRPr="007B4B13" w:rsidR="6D5B7428" w:rsidP="3766468F" w:rsidRDefault="6D5B7428" w14:paraId="49EF2B3D" w14:textId="54340102">
            <w:pPr>
              <w:pStyle w:val="ListParagraph"/>
              <w:numPr>
                <w:ilvl w:val="0"/>
                <w:numId w:val="32"/>
              </w:numPr>
              <w:spacing w:before="240" w:after="240"/>
              <w:rPr>
                <w:sz w:val="22"/>
                <w:szCs w:val="22"/>
                <w:lang w:val="en-GB"/>
              </w:rPr>
            </w:pPr>
            <w:r w:rsidRPr="007B4B13">
              <w:rPr>
                <w:sz w:val="22"/>
                <w:szCs w:val="22"/>
                <w:lang w:val="en-GB"/>
              </w:rPr>
              <w:t>Proposals must demonstrate the capacity to meet this timeline.</w:t>
            </w:r>
          </w:p>
          <w:p w:rsidRPr="007B4B13" w:rsidR="6D5B7428" w:rsidP="3766468F" w:rsidRDefault="6D5B7428" w14:paraId="74AE881E" w14:textId="73E73D8E">
            <w:pPr>
              <w:spacing w:before="240" w:after="240"/>
              <w:rPr>
                <w:b/>
                <w:bCs/>
                <w:sz w:val="22"/>
                <w:szCs w:val="22"/>
                <w:lang w:val="en-GB"/>
              </w:rPr>
            </w:pPr>
            <w:r w:rsidRPr="007B4B13">
              <w:rPr>
                <w:b/>
                <w:bCs/>
                <w:sz w:val="22"/>
                <w:szCs w:val="22"/>
                <w:lang w:val="en-GB"/>
              </w:rPr>
              <w:t>Relevant Experience</w:t>
            </w:r>
          </w:p>
          <w:p w:rsidRPr="007B4B13" w:rsidR="6D5B7428" w:rsidP="3766468F" w:rsidRDefault="6D5B7428" w14:paraId="1F82B111" w14:textId="15BE1E94">
            <w:pPr>
              <w:pStyle w:val="ListParagraph"/>
              <w:numPr>
                <w:ilvl w:val="0"/>
                <w:numId w:val="32"/>
              </w:numPr>
              <w:spacing w:before="240" w:after="240"/>
              <w:rPr>
                <w:sz w:val="22"/>
                <w:szCs w:val="22"/>
                <w:lang w:val="en-GB"/>
              </w:rPr>
            </w:pPr>
            <w:r w:rsidRPr="007B4B13">
              <w:rPr>
                <w:sz w:val="22"/>
                <w:szCs w:val="22"/>
                <w:lang w:val="en-GB"/>
              </w:rPr>
              <w:t>Demonstrated experience in designing, organizing, and implementing similar initiatives.</w:t>
            </w:r>
          </w:p>
          <w:p w:rsidRPr="007B4B13" w:rsidR="6D5B7428" w:rsidP="3766468F" w:rsidRDefault="6D5B7428" w14:paraId="4E9B50D6" w14:textId="531FD8D6">
            <w:pPr>
              <w:pStyle w:val="ListParagraph"/>
              <w:numPr>
                <w:ilvl w:val="0"/>
                <w:numId w:val="32"/>
              </w:numPr>
              <w:spacing w:before="240" w:after="240"/>
              <w:rPr>
                <w:sz w:val="22"/>
                <w:szCs w:val="22"/>
                <w:lang w:val="en-GB"/>
              </w:rPr>
            </w:pPr>
            <w:r w:rsidRPr="007B4B13">
              <w:rPr>
                <w:sz w:val="22"/>
                <w:szCs w:val="22"/>
                <w:lang w:val="en-GB"/>
              </w:rPr>
              <w:t>Specific experience within the agri-food sector is highly desirable.</w:t>
            </w:r>
          </w:p>
          <w:p w:rsidRPr="007B4B13" w:rsidR="6D5B7428" w:rsidP="3766468F" w:rsidRDefault="6D5B7428" w14:paraId="717D0B54" w14:textId="69A438EC">
            <w:pPr>
              <w:pStyle w:val="ListParagraph"/>
              <w:numPr>
                <w:ilvl w:val="0"/>
                <w:numId w:val="32"/>
              </w:numPr>
              <w:spacing w:before="240" w:after="240"/>
              <w:rPr>
                <w:sz w:val="22"/>
                <w:szCs w:val="22"/>
                <w:lang w:val="en-GB"/>
              </w:rPr>
            </w:pPr>
            <w:r w:rsidRPr="007B4B13">
              <w:rPr>
                <w:sz w:val="22"/>
                <w:szCs w:val="22"/>
                <w:lang w:val="en-GB"/>
              </w:rPr>
              <w:t>Include references or case examples of comparable projects and, where possible, links to previous work.</w:t>
            </w:r>
          </w:p>
          <w:p w:rsidRPr="007B4B13" w:rsidR="6D5B7428" w:rsidP="3766468F" w:rsidRDefault="6D5B7428" w14:paraId="428E6312" w14:textId="5FC42D12">
            <w:pPr>
              <w:pStyle w:val="ListParagraph"/>
              <w:numPr>
                <w:ilvl w:val="0"/>
                <w:numId w:val="32"/>
              </w:numPr>
              <w:spacing w:before="240" w:after="240"/>
              <w:rPr>
                <w:sz w:val="22"/>
                <w:szCs w:val="22"/>
                <w:lang w:val="en-GB"/>
              </w:rPr>
            </w:pPr>
            <w:r w:rsidRPr="007B4B13">
              <w:rPr>
                <w:sz w:val="22"/>
                <w:szCs w:val="22"/>
                <w:lang w:val="en-GB"/>
              </w:rPr>
              <w:t>Experience in EU or national projects is considered an asset.</w:t>
            </w:r>
          </w:p>
          <w:p w:rsidRPr="007B4B13" w:rsidR="6D5B7428" w:rsidP="3766468F" w:rsidRDefault="6D5B7428" w14:paraId="7432621C" w14:textId="4A9237C9">
            <w:pPr>
              <w:pStyle w:val="ListParagraph"/>
              <w:numPr>
                <w:ilvl w:val="0"/>
                <w:numId w:val="32"/>
              </w:numPr>
              <w:spacing w:before="240" w:after="240"/>
              <w:rPr>
                <w:sz w:val="22"/>
                <w:szCs w:val="22"/>
                <w:lang w:val="en-GB"/>
              </w:rPr>
            </w:pPr>
            <w:r w:rsidRPr="007B4B13">
              <w:rPr>
                <w:sz w:val="22"/>
                <w:szCs w:val="22"/>
                <w:lang w:val="en-GB"/>
              </w:rPr>
              <w:t>Knowledge of EIT Food and its mission is advantageous.</w:t>
            </w:r>
          </w:p>
          <w:p w:rsidRPr="007B4B13" w:rsidR="6D5B7428" w:rsidP="3766468F" w:rsidRDefault="6D5B7428" w14:paraId="478C767C" w14:textId="5344CEA7">
            <w:pPr>
              <w:spacing w:before="240" w:after="240"/>
              <w:rPr>
                <w:b/>
                <w:bCs/>
                <w:sz w:val="22"/>
                <w:szCs w:val="22"/>
                <w:lang w:val="en-GB"/>
              </w:rPr>
            </w:pPr>
            <w:r w:rsidRPr="007B4B13">
              <w:rPr>
                <w:b/>
                <w:bCs/>
                <w:sz w:val="22"/>
                <w:szCs w:val="22"/>
                <w:lang w:val="en-GB"/>
              </w:rPr>
              <w:t>Team and Organizational Qualifications</w:t>
            </w:r>
          </w:p>
          <w:p w:rsidRPr="007B4B13" w:rsidR="6D5B7428" w:rsidP="3766468F" w:rsidRDefault="6D5B7428" w14:paraId="3436A206" w14:textId="68EBF901">
            <w:pPr>
              <w:pStyle w:val="ListParagraph"/>
              <w:numPr>
                <w:ilvl w:val="0"/>
                <w:numId w:val="32"/>
              </w:numPr>
              <w:spacing w:before="240" w:after="240"/>
              <w:rPr>
                <w:sz w:val="22"/>
                <w:szCs w:val="22"/>
                <w:lang w:val="en-GB"/>
              </w:rPr>
            </w:pPr>
            <w:r w:rsidRPr="007B4B13">
              <w:rPr>
                <w:sz w:val="22"/>
                <w:szCs w:val="22"/>
                <w:lang w:val="en-GB"/>
              </w:rPr>
              <w:t>The lead organization must have strong implementation competence.</w:t>
            </w:r>
          </w:p>
          <w:p w:rsidRPr="007B4B13" w:rsidR="6D5B7428" w:rsidP="3766468F" w:rsidRDefault="6D5B7428" w14:paraId="34C884D4" w14:textId="18B0365F">
            <w:pPr>
              <w:spacing w:before="240" w:after="240"/>
              <w:rPr>
                <w:b/>
                <w:bCs/>
                <w:sz w:val="22"/>
                <w:szCs w:val="22"/>
                <w:lang w:val="en-GB"/>
              </w:rPr>
            </w:pPr>
            <w:r w:rsidRPr="007B4B13">
              <w:rPr>
                <w:b/>
                <w:bCs/>
                <w:sz w:val="22"/>
                <w:szCs w:val="22"/>
                <w:lang w:val="en-GB"/>
              </w:rPr>
              <w:t>Impact and European Relevance</w:t>
            </w:r>
          </w:p>
          <w:p w:rsidR="6D5B7428" w:rsidP="1204A1D7" w:rsidRDefault="6D5B7428" w14:paraId="28296A95" w14:textId="47808C58">
            <w:pPr>
              <w:pStyle w:val="ListParagraph"/>
              <w:numPr>
                <w:ilvl w:val="0"/>
                <w:numId w:val="32"/>
              </w:numPr>
              <w:spacing w:before="240" w:after="240"/>
              <w:rPr>
                <w:sz w:val="22"/>
                <w:szCs w:val="22"/>
                <w:lang w:val="en-GB"/>
              </w:rPr>
            </w:pPr>
            <w:r w:rsidRPr="212CBAE8" w:rsidR="6D5B7428">
              <w:rPr>
                <w:sz w:val="22"/>
                <w:szCs w:val="22"/>
                <w:lang w:val="en-GB"/>
              </w:rPr>
              <w:t xml:space="preserve">Proposals must aim to </w:t>
            </w:r>
            <w:r w:rsidRPr="212CBAE8" w:rsidR="6D5B7428">
              <w:rPr>
                <w:b w:val="1"/>
                <w:bCs w:val="1"/>
                <w:sz w:val="22"/>
                <w:szCs w:val="22"/>
                <w:lang w:val="en-GB"/>
              </w:rPr>
              <w:t>deliver measurable impact within Europe</w:t>
            </w:r>
            <w:r w:rsidRPr="212CBAE8" w:rsidR="6D5B7428">
              <w:rPr>
                <w:sz w:val="22"/>
                <w:szCs w:val="22"/>
                <w:lang w:val="en-GB"/>
              </w:rPr>
              <w:t xml:space="preserve"> and align with EIT Food’s strategic </w:t>
            </w:r>
            <w:r w:rsidRPr="212CBAE8" w:rsidR="6D5B7428">
              <w:rPr>
                <w:sz w:val="22"/>
                <w:szCs w:val="22"/>
                <w:lang w:val="en-GB"/>
              </w:rPr>
              <w:t>objectives</w:t>
            </w:r>
            <w:r w:rsidRPr="212CBAE8" w:rsidR="6D5B7428">
              <w:rPr>
                <w:sz w:val="22"/>
                <w:szCs w:val="22"/>
                <w:lang w:val="en-GB"/>
              </w:rPr>
              <w:t>.</w:t>
            </w:r>
            <w:r w:rsidRPr="212CBAE8" w:rsidR="76E44CC6">
              <w:rPr>
                <w:sz w:val="22"/>
                <w:szCs w:val="22"/>
                <w:lang w:val="en-GB"/>
              </w:rPr>
              <w:t xml:space="preserve"> KPIs to be achieve</w:t>
            </w:r>
            <w:r w:rsidRPr="212CBAE8" w:rsidR="76E44CC6">
              <w:rPr>
                <w:sz w:val="22"/>
                <w:szCs w:val="22"/>
                <w:lang w:val="en-GB"/>
              </w:rPr>
              <w:t>d</w:t>
            </w:r>
            <w:r w:rsidRPr="212CBAE8" w:rsidR="76E44CC6">
              <w:rPr>
                <w:sz w:val="22"/>
                <w:szCs w:val="22"/>
                <w:lang w:val="en-GB"/>
              </w:rPr>
              <w:t>.</w:t>
            </w:r>
          </w:p>
          <w:p w:rsidRPr="007B4B13" w:rsidR="6D5B7428" w:rsidP="3766468F" w:rsidRDefault="6D5B7428" w14:paraId="60F6C2B5" w14:textId="4AD435CD">
            <w:pPr>
              <w:spacing w:before="240" w:after="240"/>
              <w:rPr>
                <w:b/>
                <w:bCs/>
                <w:sz w:val="22"/>
                <w:szCs w:val="22"/>
                <w:lang w:val="en-GB"/>
              </w:rPr>
            </w:pPr>
            <w:r w:rsidRPr="007B4B13">
              <w:rPr>
                <w:b/>
                <w:bCs/>
                <w:sz w:val="22"/>
                <w:szCs w:val="22"/>
                <w:lang w:val="en-GB"/>
              </w:rPr>
              <w:t>Budget and Financial Proposal</w:t>
            </w:r>
          </w:p>
          <w:p w:rsidRPr="007B4B13" w:rsidR="6D5B7428" w:rsidP="3766468F" w:rsidRDefault="6D5B7428" w14:paraId="60DECE68" w14:textId="0B011F58">
            <w:pPr>
              <w:pStyle w:val="ListParagraph"/>
              <w:numPr>
                <w:ilvl w:val="0"/>
                <w:numId w:val="32"/>
              </w:numPr>
              <w:spacing w:before="240" w:after="240"/>
              <w:rPr>
                <w:sz w:val="22"/>
                <w:szCs w:val="22"/>
                <w:lang w:val="en-GB"/>
              </w:rPr>
            </w:pPr>
            <w:r w:rsidRPr="007B4B13">
              <w:rPr>
                <w:sz w:val="22"/>
                <w:szCs w:val="22"/>
                <w:lang w:val="en-GB"/>
              </w:rPr>
              <w:t xml:space="preserve">Provide a detailed </w:t>
            </w:r>
            <w:r w:rsidRPr="007B4B13">
              <w:rPr>
                <w:b/>
                <w:bCs/>
                <w:sz w:val="22"/>
                <w:szCs w:val="22"/>
                <w:lang w:val="en-GB"/>
              </w:rPr>
              <w:t>budget breakdown</w:t>
            </w:r>
            <w:r w:rsidRPr="007B4B13">
              <w:rPr>
                <w:sz w:val="22"/>
                <w:szCs w:val="22"/>
                <w:lang w:val="en-GB"/>
              </w:rPr>
              <w:t xml:space="preserve"> by task.</w:t>
            </w:r>
          </w:p>
          <w:p w:rsidRPr="007B4B13" w:rsidR="6D5B7428" w:rsidP="3766468F" w:rsidRDefault="6D5B7428" w14:paraId="42A7A9AE" w14:textId="58B1D1DB">
            <w:pPr>
              <w:pStyle w:val="ListParagraph"/>
              <w:numPr>
                <w:ilvl w:val="0"/>
                <w:numId w:val="32"/>
              </w:numPr>
              <w:spacing w:before="240" w:after="240"/>
              <w:rPr>
                <w:sz w:val="22"/>
                <w:szCs w:val="22"/>
                <w:lang w:val="en-GB"/>
              </w:rPr>
            </w:pPr>
            <w:r w:rsidRPr="007B4B13">
              <w:rPr>
                <w:sz w:val="22"/>
                <w:szCs w:val="22"/>
                <w:lang w:val="en-GB"/>
              </w:rPr>
              <w:t>The proposed budget should be realistic, justified, and aligned with the project scope.</w:t>
            </w:r>
          </w:p>
          <w:p w:rsidRPr="007B4B13" w:rsidR="6D5B7428" w:rsidP="3766468F" w:rsidRDefault="6D5B7428" w14:paraId="2D49FEF2" w14:textId="3566334A">
            <w:pPr>
              <w:pStyle w:val="ListParagraph"/>
              <w:numPr>
                <w:ilvl w:val="0"/>
                <w:numId w:val="32"/>
              </w:numPr>
              <w:spacing w:before="240" w:after="240"/>
              <w:rPr>
                <w:sz w:val="22"/>
                <w:szCs w:val="22"/>
                <w:lang w:val="en-GB"/>
              </w:rPr>
            </w:pPr>
            <w:r w:rsidRPr="007B4B13">
              <w:rPr>
                <w:sz w:val="22"/>
                <w:szCs w:val="22"/>
                <w:lang w:val="en-GB"/>
              </w:rPr>
              <w:t xml:space="preserve">Ensure the project </w:t>
            </w:r>
            <w:r w:rsidRPr="007B4B13">
              <w:rPr>
                <w:b/>
                <w:bCs/>
                <w:sz w:val="22"/>
                <w:szCs w:val="22"/>
                <w:lang w:val="en-GB"/>
              </w:rPr>
              <w:t>does not cause EIT Food to come into conflict with its funding or balance of impact principles</w:t>
            </w:r>
            <w:r w:rsidRPr="007B4B13">
              <w:rPr>
                <w:sz w:val="22"/>
                <w:szCs w:val="22"/>
                <w:lang w:val="en-GB"/>
              </w:rPr>
              <w:t>.</w:t>
            </w:r>
          </w:p>
          <w:p w:rsidRPr="007B4B13" w:rsidR="6D5B7428" w:rsidP="3766468F" w:rsidRDefault="6D5B7428" w14:paraId="64E80FCB" w14:textId="162AAB03">
            <w:pPr>
              <w:spacing w:before="240" w:after="240"/>
              <w:rPr>
                <w:b/>
                <w:bCs/>
                <w:sz w:val="22"/>
                <w:szCs w:val="22"/>
                <w:lang w:val="en-GB"/>
              </w:rPr>
            </w:pPr>
            <w:r w:rsidRPr="007B4B13">
              <w:rPr>
                <w:b/>
                <w:bCs/>
                <w:sz w:val="22"/>
                <w:szCs w:val="22"/>
                <w:lang w:val="en-GB"/>
              </w:rPr>
              <w:t>Proposal Format and Completeness</w:t>
            </w:r>
          </w:p>
          <w:p w:rsidRPr="007B4B13" w:rsidR="6D5B7428" w:rsidP="3766468F" w:rsidRDefault="6D5B7428" w14:paraId="05708B84" w14:textId="2C7544E9">
            <w:pPr>
              <w:pStyle w:val="ListParagraph"/>
              <w:numPr>
                <w:ilvl w:val="0"/>
                <w:numId w:val="32"/>
              </w:numPr>
              <w:spacing w:before="240" w:after="240"/>
              <w:rPr>
                <w:sz w:val="22"/>
                <w:szCs w:val="22"/>
                <w:lang w:val="en-GB"/>
              </w:rPr>
            </w:pPr>
            <w:r w:rsidRPr="007B4B13">
              <w:rPr>
                <w:sz w:val="22"/>
                <w:szCs w:val="22"/>
                <w:lang w:val="en-GB"/>
              </w:rPr>
              <w:t>Proposals must be:</w:t>
            </w:r>
          </w:p>
          <w:p w:rsidRPr="007B4B13" w:rsidR="6D5B7428" w:rsidP="3766468F" w:rsidRDefault="6D5B7428" w14:paraId="1FFBFAA6" w14:textId="1EB4C457">
            <w:pPr>
              <w:pStyle w:val="ListParagraph"/>
              <w:numPr>
                <w:ilvl w:val="1"/>
                <w:numId w:val="32"/>
              </w:numPr>
              <w:spacing w:before="240" w:after="240"/>
              <w:rPr>
                <w:b/>
                <w:bCs/>
                <w:sz w:val="22"/>
                <w:szCs w:val="22"/>
                <w:lang w:val="en-GB"/>
              </w:rPr>
            </w:pPr>
            <w:r w:rsidRPr="007B4B13">
              <w:rPr>
                <w:b/>
                <w:bCs/>
                <w:sz w:val="22"/>
                <w:szCs w:val="22"/>
                <w:lang w:val="en-GB"/>
              </w:rPr>
              <w:t>Submitted on time</w:t>
            </w:r>
            <w:r w:rsidRPr="007B4B13">
              <w:rPr>
                <w:sz w:val="22"/>
                <w:szCs w:val="22"/>
                <w:lang w:val="en-GB"/>
              </w:rPr>
              <w:t xml:space="preserve"> and </w:t>
            </w:r>
            <w:r w:rsidRPr="007B4B13">
              <w:rPr>
                <w:b/>
                <w:bCs/>
                <w:sz w:val="22"/>
                <w:szCs w:val="22"/>
                <w:lang w:val="en-GB"/>
              </w:rPr>
              <w:t>in English</w:t>
            </w:r>
          </w:p>
          <w:p w:rsidRPr="007B4B13" w:rsidR="6D5B7428" w:rsidP="3766468F" w:rsidRDefault="6D5B7428" w14:paraId="760B0CE2" w14:textId="744FF5DD">
            <w:pPr>
              <w:pStyle w:val="ListParagraph"/>
              <w:numPr>
                <w:ilvl w:val="1"/>
                <w:numId w:val="32"/>
              </w:numPr>
              <w:spacing w:before="240" w:after="240"/>
              <w:rPr>
                <w:sz w:val="22"/>
                <w:szCs w:val="22"/>
                <w:lang w:val="en-GB"/>
              </w:rPr>
            </w:pPr>
            <w:r w:rsidRPr="007B4B13">
              <w:rPr>
                <w:b/>
                <w:bCs/>
                <w:sz w:val="22"/>
                <w:szCs w:val="22"/>
                <w:lang w:val="en-GB"/>
              </w:rPr>
              <w:t>Complete</w:t>
            </w:r>
            <w:r w:rsidRPr="007B4B13">
              <w:rPr>
                <w:sz w:val="22"/>
                <w:szCs w:val="22"/>
                <w:lang w:val="en-GB"/>
              </w:rPr>
              <w:t xml:space="preserve"> with all required sections and documentation</w:t>
            </w:r>
          </w:p>
          <w:p w:rsidRPr="007B4B13" w:rsidR="6D5B7428" w:rsidP="3766468F" w:rsidRDefault="6D5B7428" w14:paraId="77A8A70B" w14:textId="64A5AEBF">
            <w:pPr>
              <w:pStyle w:val="ListParagraph"/>
              <w:numPr>
                <w:ilvl w:val="1"/>
                <w:numId w:val="32"/>
              </w:numPr>
              <w:spacing w:before="240" w:after="240"/>
              <w:rPr>
                <w:b/>
                <w:bCs/>
                <w:sz w:val="22"/>
                <w:szCs w:val="22"/>
                <w:lang w:val="en-GB"/>
              </w:rPr>
            </w:pPr>
            <w:r w:rsidRPr="007B4B13">
              <w:rPr>
                <w:sz w:val="22"/>
                <w:szCs w:val="22"/>
                <w:lang w:val="en-GB"/>
              </w:rPr>
              <w:t xml:space="preserve">Include clearly defined </w:t>
            </w:r>
            <w:r w:rsidRPr="007B4B13">
              <w:rPr>
                <w:b/>
                <w:bCs/>
                <w:sz w:val="22"/>
                <w:szCs w:val="22"/>
                <w:lang w:val="en-GB"/>
              </w:rPr>
              <w:t>KPI and assessment metrics</w:t>
            </w:r>
          </w:p>
          <w:p w:rsidRPr="007B4B13" w:rsidR="6D5B7428" w:rsidP="3766468F" w:rsidRDefault="6D5B7428" w14:paraId="5BF1E0D9" w14:textId="39F16B2C">
            <w:pPr>
              <w:pStyle w:val="ListParagraph"/>
              <w:numPr>
                <w:ilvl w:val="1"/>
                <w:numId w:val="32"/>
              </w:numPr>
              <w:spacing w:before="240" w:after="240"/>
              <w:rPr>
                <w:b/>
                <w:bCs/>
                <w:sz w:val="22"/>
                <w:szCs w:val="22"/>
                <w:lang w:val="en-GB"/>
              </w:rPr>
            </w:pPr>
            <w:r w:rsidRPr="007B4B13">
              <w:rPr>
                <w:sz w:val="22"/>
                <w:szCs w:val="22"/>
                <w:lang w:val="en-GB"/>
              </w:rPr>
              <w:t xml:space="preserve">Outline </w:t>
            </w:r>
            <w:r w:rsidRPr="007B4B13">
              <w:rPr>
                <w:b/>
                <w:bCs/>
                <w:sz w:val="22"/>
                <w:szCs w:val="22"/>
                <w:lang w:val="en-GB"/>
              </w:rPr>
              <w:t>relevant deliverables and outputs</w:t>
            </w:r>
          </w:p>
          <w:p w:rsidRPr="007B4B13" w:rsidR="6D5B7428" w:rsidP="3766468F" w:rsidRDefault="6D5B7428" w14:paraId="2FCD255F" w14:textId="5EA26260">
            <w:pPr>
              <w:pStyle w:val="ListParagraph"/>
              <w:numPr>
                <w:ilvl w:val="1"/>
                <w:numId w:val="32"/>
              </w:numPr>
              <w:spacing w:before="240" w:after="240"/>
              <w:rPr>
                <w:sz w:val="22"/>
                <w:szCs w:val="22"/>
                <w:lang w:val="en-GB"/>
              </w:rPr>
            </w:pPr>
            <w:r w:rsidRPr="007B4B13">
              <w:rPr>
                <w:sz w:val="22"/>
                <w:szCs w:val="22"/>
                <w:lang w:val="en-GB"/>
              </w:rPr>
              <w:t xml:space="preserve">Present a coherent and transparent </w:t>
            </w:r>
            <w:r w:rsidRPr="007B4B13">
              <w:rPr>
                <w:b/>
                <w:bCs/>
                <w:sz w:val="22"/>
                <w:szCs w:val="22"/>
                <w:lang w:val="en-GB"/>
              </w:rPr>
              <w:t>budget</w:t>
            </w:r>
            <w:r w:rsidRPr="007B4B13">
              <w:rPr>
                <w:sz w:val="22"/>
                <w:szCs w:val="22"/>
                <w:lang w:val="en-GB"/>
              </w:rPr>
              <w:t xml:space="preserve"> structure</w:t>
            </w:r>
          </w:p>
          <w:p w:rsidRPr="007B4B13" w:rsidR="3766468F" w:rsidP="3766468F" w:rsidRDefault="3766468F" w14:paraId="0902733D" w14:textId="495FAAC0">
            <w:pPr>
              <w:rPr>
                <w:sz w:val="22"/>
                <w:szCs w:val="22"/>
                <w:lang w:val="en-GB"/>
              </w:rPr>
            </w:pPr>
          </w:p>
        </w:tc>
      </w:tr>
    </w:tbl>
    <w:p w:rsidR="3766468F" w:rsidRDefault="3766468F" w14:paraId="0522839B" w14:textId="053DA668"/>
    <w:p w:rsidR="004D64F2" w:rsidP="1EE795FA" w:rsidRDefault="004D64F2" w14:paraId="50C99F80" w14:textId="499CB62A">
      <w:pPr>
        <w:spacing w:after="0"/>
        <w:rPr>
          <w:color w:val="000000" w:themeColor="text1"/>
          <w:sz w:val="22"/>
          <w:szCs w:val="22"/>
        </w:rPr>
      </w:pPr>
    </w:p>
    <w:p w:rsidR="004D64F2" w:rsidP="1EE795FA" w:rsidRDefault="63B4B7F3" w14:paraId="4B3D803F" w14:textId="73398449">
      <w:pPr>
        <w:spacing w:after="0"/>
        <w:jc w:val="both"/>
        <w:rPr>
          <w:color w:val="000000" w:themeColor="text1"/>
          <w:sz w:val="22"/>
          <w:szCs w:val="22"/>
        </w:rPr>
      </w:pPr>
      <w:r w:rsidRPr="1EE795FA">
        <w:rPr>
          <w:b/>
          <w:bCs/>
          <w:color w:val="000000" w:themeColor="text1"/>
          <w:sz w:val="22"/>
          <w:szCs w:val="22"/>
          <w:lang w:val="en-GB"/>
        </w:rPr>
        <w:t>Equal opportunity:</w:t>
      </w:r>
      <w:r w:rsidRPr="1EE795FA">
        <w:rPr>
          <w:color w:val="000000" w:themeColor="text1"/>
          <w:sz w:val="22"/>
          <w:szCs w:val="22"/>
          <w:lang w:val="en-GB"/>
        </w:rPr>
        <w:t xml:space="preserve"> The call is open to all applicants, including those without an existing partnership agreement with EIT Food. All members of the KIC Partnership (as defined in the Partnership Agreement) shall have equal opportunity to participate in this funding opportunity.</w:t>
      </w:r>
    </w:p>
    <w:p w:rsidR="004D64F2" w:rsidP="253285B0" w:rsidRDefault="004D64F2" w14:paraId="64169A7A" w14:textId="534738C5">
      <w:pPr>
        <w:spacing w:after="0"/>
        <w:jc w:val="both"/>
      </w:pPr>
    </w:p>
    <w:p w:rsidR="004D64F2" w:rsidP="5A11BD75" w:rsidRDefault="0507FE2D" w14:paraId="3EDFE429" w14:textId="7D38C922">
      <w:pPr>
        <w:pStyle w:val="Heading2"/>
        <w:spacing w:before="0" w:after="0"/>
        <w:ind w:left="432" w:hanging="409"/>
        <w:rPr>
          <w:rFonts w:ascii="Calibri" w:hAnsi="Calibri" w:eastAsia="Calibri" w:cs="Calibri"/>
        </w:rPr>
      </w:pPr>
      <w:r w:rsidRPr="1EE795FA">
        <w:rPr>
          <w:rFonts w:ascii="Calibri" w:hAnsi="Calibri" w:eastAsia="Calibri" w:cs="Calibri"/>
        </w:rPr>
        <w:t xml:space="preserve"> </w:t>
      </w:r>
    </w:p>
    <w:p w:rsidR="004D64F2" w:rsidP="3766468F" w:rsidRDefault="36ABC5AC" w14:paraId="6B8DCF71" w14:textId="3AF925A1">
      <w:pPr>
        <w:pStyle w:val="Heading2"/>
        <w:spacing w:before="0" w:after="0"/>
        <w:ind w:left="803" w:hanging="780"/>
        <w:rPr>
          <w:rFonts w:ascii="Calibri" w:hAnsi="Calibri" w:eastAsia="Calibri" w:cs="Calibri"/>
        </w:rPr>
      </w:pPr>
      <w:bookmarkStart w:name="_Toc712620790" w:id="96"/>
      <w:bookmarkStart w:name="_Toc2076504439" w:id="97"/>
      <w:bookmarkStart w:name="_Toc608540486" w:id="98"/>
      <w:bookmarkStart w:name="_Toc1564437016" w:id="99"/>
      <w:bookmarkStart w:name="_Toc743165304" w:id="100"/>
      <w:bookmarkStart w:name="_Toc1087995848" w:id="101"/>
      <w:bookmarkStart w:name="_Toc251106040" w:id="102"/>
      <w:r w:rsidRPr="3766468F">
        <w:rPr>
          <w:lang w:val="en-GB"/>
        </w:rPr>
        <w:t>Evaluation Process</w:t>
      </w:r>
      <w:bookmarkEnd w:id="96"/>
      <w:bookmarkEnd w:id="97"/>
      <w:bookmarkEnd w:id="98"/>
      <w:bookmarkEnd w:id="99"/>
      <w:bookmarkEnd w:id="100"/>
      <w:bookmarkEnd w:id="101"/>
      <w:bookmarkEnd w:id="102"/>
    </w:p>
    <w:p w:rsidR="004D64F2" w:rsidP="1EE795FA" w:rsidRDefault="36ABC5AC" w14:paraId="3B7CADAD" w14:textId="0FE50845">
      <w:pPr>
        <w:pStyle w:val="paragraph"/>
        <w:spacing w:beforeAutospacing="0" w:after="0" w:afterAutospacing="0"/>
        <w:jc w:val="both"/>
        <w:rPr>
          <w:rFonts w:ascii="Calibri" w:hAnsi="Calibri" w:eastAsia="Calibri" w:cs="Calibri"/>
          <w:color w:val="000000" w:themeColor="text1"/>
          <w:sz w:val="22"/>
          <w:szCs w:val="22"/>
        </w:rPr>
      </w:pPr>
      <w:r w:rsidRPr="1EE795FA">
        <w:rPr>
          <w:rFonts w:ascii="Calibri" w:hAnsi="Calibri" w:eastAsia="Calibri" w:cs="Calibri"/>
          <w:color w:val="000000" w:themeColor="text1"/>
          <w:sz w:val="22"/>
          <w:szCs w:val="22"/>
          <w:lang w:val="en-GB"/>
        </w:rPr>
        <w:t xml:space="preserve">All submitted applications will undergo an eligibility check and evaluation to determine their feasibility and suitability for funding. </w:t>
      </w:r>
    </w:p>
    <w:p w:rsidR="004D64F2" w:rsidP="1EE795FA" w:rsidRDefault="004D64F2" w14:paraId="5689CA34" w14:textId="18B2FCAC">
      <w:pPr>
        <w:spacing w:after="0" w:line="240" w:lineRule="auto"/>
        <w:jc w:val="both"/>
        <w:rPr>
          <w:color w:val="000000" w:themeColor="text1"/>
          <w:sz w:val="22"/>
          <w:szCs w:val="22"/>
        </w:rPr>
      </w:pPr>
    </w:p>
    <w:p w:rsidR="004D64F2" w:rsidP="1EE795FA" w:rsidRDefault="36ABC5AC" w14:paraId="20549C6D" w14:textId="2C3D3305">
      <w:pPr>
        <w:spacing w:after="0"/>
        <w:jc w:val="both"/>
        <w:rPr>
          <w:color w:val="000000" w:themeColor="text1"/>
          <w:sz w:val="22"/>
          <w:szCs w:val="22"/>
        </w:rPr>
      </w:pPr>
      <w:r w:rsidRPr="1EE795FA">
        <w:rPr>
          <w:color w:val="000000" w:themeColor="text1"/>
          <w:sz w:val="22"/>
          <w:szCs w:val="22"/>
          <w:lang w:val="en-GB"/>
        </w:rPr>
        <w:t xml:space="preserve">During the eligibility check, if EIT Food identifies obvious or technical errors in a proposal, applicant will have the opportunity to correct or resubmit their proposal within three (3) calendar days following the call submission deadline. Such errors may include system malfunctions, typos, or missing supporting documents. </w:t>
      </w:r>
    </w:p>
    <w:p w:rsidR="1EE795FA" w:rsidP="1EE795FA" w:rsidRDefault="1EE795FA" w14:paraId="708418CD" w14:textId="7500D63B">
      <w:pPr>
        <w:spacing w:after="0"/>
        <w:jc w:val="both"/>
        <w:rPr>
          <w:color w:val="000000" w:themeColor="text1"/>
          <w:sz w:val="22"/>
          <w:szCs w:val="22"/>
          <w:lang w:val="en-GB"/>
        </w:rPr>
      </w:pPr>
    </w:p>
    <w:p w:rsidR="004D64F2" w:rsidP="1EE795FA" w:rsidRDefault="36ABC5AC" w14:paraId="5661FAE3" w14:textId="5E01CD11">
      <w:pPr>
        <w:spacing w:after="0"/>
        <w:jc w:val="both"/>
        <w:rPr>
          <w:color w:val="000000" w:themeColor="text1"/>
          <w:sz w:val="22"/>
          <w:szCs w:val="22"/>
        </w:rPr>
      </w:pPr>
      <w:r w:rsidRPr="1EE795FA">
        <w:rPr>
          <w:color w:val="000000" w:themeColor="text1"/>
          <w:sz w:val="22"/>
          <w:szCs w:val="22"/>
          <w:lang w:val="en-GB"/>
        </w:rPr>
        <w:t>The correction window is intended to ensure that these issues do not unduly affect the evaluation of otherwise eligible proposals. Please note that this opportunity is strictly limited to rectifying technical errors and does not permit substantive modifications to the proposal content.</w:t>
      </w:r>
    </w:p>
    <w:p w:rsidR="1EE795FA" w:rsidP="1EE795FA" w:rsidRDefault="1EE795FA" w14:paraId="6A91BF94" w14:textId="4F67CF34">
      <w:pPr>
        <w:spacing w:after="0"/>
        <w:jc w:val="both"/>
        <w:rPr>
          <w:color w:val="000000" w:themeColor="text1"/>
          <w:sz w:val="22"/>
          <w:szCs w:val="22"/>
          <w:lang w:val="en-GB"/>
        </w:rPr>
      </w:pPr>
    </w:p>
    <w:p w:rsidR="004D64F2" w:rsidP="5E6FDF0F" w:rsidRDefault="36ABC5AC" w14:paraId="2349AD6B" w14:textId="307B4676">
      <w:pPr>
        <w:pStyle w:val="paragraph"/>
        <w:spacing w:beforeAutospacing="off" w:after="0" w:afterAutospacing="off"/>
        <w:jc w:val="both"/>
        <w:rPr>
          <w:rFonts w:ascii="Calibri" w:hAnsi="Calibri" w:eastAsia="Calibri" w:cs="Calibri"/>
          <w:color w:val="000000" w:themeColor="text1"/>
          <w:sz w:val="22"/>
          <w:szCs w:val="22"/>
        </w:rPr>
      </w:pPr>
      <w:r w:rsidRPr="5E6FDF0F" w:rsidR="36ABC5AC">
        <w:rPr>
          <w:rFonts w:ascii="Calibri" w:hAnsi="Calibri" w:eastAsia="Calibri" w:cs="Calibri"/>
          <w:color w:val="000000" w:themeColor="text1" w:themeTint="FF" w:themeShade="FF"/>
          <w:sz w:val="22"/>
          <w:szCs w:val="22"/>
          <w:lang w:val="en-GB"/>
        </w:rPr>
        <w:t xml:space="preserve">The evaluation will be conducted by a minimum of </w:t>
      </w:r>
      <w:r w:rsidRPr="5E6FDF0F" w:rsidR="525D7320">
        <w:rPr>
          <w:rFonts w:ascii="Calibri" w:hAnsi="Calibri" w:eastAsia="Calibri" w:cs="Calibri"/>
          <w:color w:val="000000" w:themeColor="text1" w:themeTint="FF" w:themeShade="FF"/>
          <w:sz w:val="22"/>
          <w:szCs w:val="22"/>
          <w:lang w:val="en-GB"/>
        </w:rPr>
        <w:t>1</w:t>
      </w:r>
      <w:r w:rsidRPr="5E6FDF0F" w:rsidR="36ABC5AC">
        <w:rPr>
          <w:rFonts w:ascii="Calibri" w:hAnsi="Calibri" w:eastAsia="Calibri" w:cs="Calibri"/>
          <w:color w:val="000000" w:themeColor="text1" w:themeTint="FF" w:themeShade="FF"/>
          <w:sz w:val="22"/>
          <w:szCs w:val="22"/>
          <w:lang w:val="en-GB"/>
        </w:rPr>
        <w:t xml:space="preserve"> external </w:t>
      </w:r>
      <w:r w:rsidRPr="5E6FDF0F" w:rsidR="36ABC5AC">
        <w:rPr>
          <w:rFonts w:ascii="Calibri" w:hAnsi="Calibri" w:eastAsia="Calibri" w:cs="Calibri"/>
          <w:color w:val="000000" w:themeColor="text1" w:themeTint="FF" w:themeShade="FF"/>
          <w:sz w:val="22"/>
          <w:szCs w:val="22"/>
          <w:lang w:val="en-GB"/>
        </w:rPr>
        <w:t>evaluators</w:t>
      </w:r>
      <w:r w:rsidRPr="5E6FDF0F" w:rsidR="36ABC5AC">
        <w:rPr>
          <w:rFonts w:ascii="Calibri" w:hAnsi="Calibri" w:eastAsia="Calibri" w:cs="Calibri"/>
          <w:color w:val="000000" w:themeColor="text1" w:themeTint="FF" w:themeShade="FF"/>
          <w:sz w:val="22"/>
          <w:szCs w:val="22"/>
          <w:lang w:val="en-GB"/>
        </w:rPr>
        <w:t xml:space="preserve"> and 1 internal evaluator</w:t>
      </w:r>
      <w:r w:rsidRPr="5E6FDF0F" w:rsidR="36ABC5AC">
        <w:rPr>
          <w:rFonts w:ascii="Calibri" w:hAnsi="Calibri" w:eastAsia="Calibri" w:cs="Calibri"/>
          <w:color w:val="000000" w:themeColor="text1" w:themeTint="FF" w:themeShade="FF"/>
          <w:sz w:val="22"/>
          <w:szCs w:val="22"/>
          <w:lang w:val="en-GB"/>
        </w:rPr>
        <w:t>, based on the criteria below. </w:t>
      </w:r>
    </w:p>
    <w:p w:rsidR="004D64F2" w:rsidP="1EE795FA" w:rsidRDefault="004D64F2" w14:paraId="77D8E899" w14:textId="5C672A4F">
      <w:pPr>
        <w:spacing w:after="0" w:line="240" w:lineRule="auto"/>
        <w:jc w:val="both"/>
        <w:rPr>
          <w:color w:val="000000" w:themeColor="text1"/>
          <w:sz w:val="22"/>
          <w:szCs w:val="22"/>
        </w:rPr>
      </w:pPr>
    </w:p>
    <w:p w:rsidR="004D64F2" w:rsidP="3766468F" w:rsidRDefault="36ABC5AC" w14:paraId="00E36FBC" w14:textId="7D7AB3E1">
      <w:pPr>
        <w:pStyle w:val="Heading2"/>
        <w:spacing w:before="0" w:after="0"/>
        <w:ind w:left="803" w:hanging="780"/>
      </w:pPr>
      <w:bookmarkStart w:name="_Toc622498436" w:id="106"/>
      <w:bookmarkStart w:name="_Toc1102104136" w:id="107"/>
      <w:bookmarkStart w:name="_Toc893918303" w:id="108"/>
      <w:bookmarkStart w:name="_Toc767266581" w:id="109"/>
      <w:bookmarkStart w:name="_Toc53336661" w:id="110"/>
      <w:bookmarkStart w:name="_Toc2111078574" w:id="111"/>
      <w:r w:rsidRPr="3766468F">
        <w:rPr>
          <w:lang w:val="en-GB"/>
        </w:rPr>
        <w:t xml:space="preserve"> </w:t>
      </w:r>
      <w:bookmarkStart w:name="_Toc1421763173" w:id="112"/>
      <w:r w:rsidRPr="3766468F">
        <w:rPr>
          <w:lang w:val="en-GB"/>
        </w:rPr>
        <w:t>Evaluation Criteria</w:t>
      </w:r>
      <w:bookmarkEnd w:id="106"/>
      <w:bookmarkEnd w:id="107"/>
      <w:bookmarkEnd w:id="108"/>
      <w:bookmarkEnd w:id="109"/>
      <w:bookmarkEnd w:id="110"/>
      <w:bookmarkEnd w:id="111"/>
      <w:bookmarkEnd w:id="112"/>
    </w:p>
    <w:p w:rsidR="004D64F2" w:rsidP="1EE795FA" w:rsidRDefault="36ABC5AC" w14:paraId="013CA955" w14:textId="7C3B9C3D">
      <w:pPr>
        <w:spacing w:after="0"/>
        <w:rPr>
          <w:color w:val="000000" w:themeColor="text1"/>
          <w:sz w:val="22"/>
          <w:szCs w:val="22"/>
        </w:rPr>
      </w:pPr>
      <w:r w:rsidRPr="1EE795FA">
        <w:rPr>
          <w:color w:val="000000" w:themeColor="text1"/>
          <w:sz w:val="22"/>
          <w:szCs w:val="22"/>
        </w:rPr>
        <w:t>The following criteria and weighting will be used in the assessment:</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415"/>
        <w:gridCol w:w="5805"/>
        <w:gridCol w:w="765"/>
      </w:tblGrid>
      <w:tr w:rsidR="29F37C6B" w:rsidTr="3766468F" w14:paraId="22F8BA73" w14:textId="77777777">
        <w:trPr>
          <w:trHeight w:val="300"/>
        </w:trPr>
        <w:tc>
          <w:tcPr>
            <w:tcW w:w="2415" w:type="dxa"/>
            <w:tcBorders>
              <w:top w:val="single" w:color="auto" w:sz="6" w:space="0"/>
              <w:left w:val="single" w:color="auto" w:sz="6" w:space="0"/>
              <w:bottom w:val="single" w:color="auto" w:sz="6" w:space="0"/>
              <w:right w:val="single" w:color="auto" w:sz="6" w:space="0"/>
            </w:tcBorders>
            <w:shd w:val="clear" w:color="auto" w:fill="F2F2F2" w:themeFill="background1" w:themeFillShade="F2"/>
          </w:tcPr>
          <w:p w:rsidR="29F37C6B" w:rsidP="1EE795FA" w:rsidRDefault="6BA852FD" w14:paraId="77A32E85" w14:textId="4EBC8204">
            <w:pPr>
              <w:spacing w:after="0" w:line="240" w:lineRule="auto"/>
              <w:rPr>
                <w:sz w:val="22"/>
                <w:szCs w:val="22"/>
              </w:rPr>
            </w:pPr>
            <w:r w:rsidRPr="1EE795FA">
              <w:rPr>
                <w:sz w:val="22"/>
                <w:szCs w:val="22"/>
                <w:lang w:val="en-GB"/>
              </w:rPr>
              <w:t>Criteria</w:t>
            </w:r>
          </w:p>
        </w:tc>
        <w:tc>
          <w:tcPr>
            <w:tcW w:w="5805" w:type="dxa"/>
            <w:tcBorders>
              <w:top w:val="single" w:color="auto" w:sz="6" w:space="0"/>
              <w:left w:val="single" w:color="auto" w:sz="6" w:space="0"/>
              <w:bottom w:val="single" w:color="auto" w:sz="6" w:space="0"/>
              <w:right w:val="single" w:color="auto" w:sz="6" w:space="0"/>
            </w:tcBorders>
            <w:shd w:val="clear" w:color="auto" w:fill="F2F2F2" w:themeFill="background1" w:themeFillShade="F2"/>
          </w:tcPr>
          <w:p w:rsidR="29F37C6B" w:rsidP="1EE795FA" w:rsidRDefault="6BA852FD" w14:paraId="4E96F3B4" w14:textId="0AF742A1">
            <w:pPr>
              <w:spacing w:after="0" w:line="240" w:lineRule="auto"/>
              <w:rPr>
                <w:sz w:val="22"/>
                <w:szCs w:val="22"/>
              </w:rPr>
            </w:pPr>
            <w:r w:rsidRPr="1EE795FA">
              <w:rPr>
                <w:sz w:val="22"/>
                <w:szCs w:val="22"/>
                <w:lang w:val="en-GB"/>
              </w:rPr>
              <w:t>Sub criteria</w:t>
            </w:r>
          </w:p>
        </w:tc>
        <w:tc>
          <w:tcPr>
            <w:tcW w:w="765" w:type="dxa"/>
            <w:tcBorders>
              <w:top w:val="single" w:color="auto" w:sz="6" w:space="0"/>
              <w:left w:val="single" w:color="auto" w:sz="6" w:space="0"/>
              <w:bottom w:val="single" w:color="auto" w:sz="6" w:space="0"/>
              <w:right w:val="single" w:color="auto" w:sz="6" w:space="0"/>
            </w:tcBorders>
            <w:shd w:val="clear" w:color="auto" w:fill="F2F2F2" w:themeFill="background1" w:themeFillShade="F2"/>
          </w:tcPr>
          <w:p w:rsidR="29F37C6B" w:rsidP="1EE795FA" w:rsidRDefault="6BA852FD" w14:paraId="27611547" w14:textId="78305EC7">
            <w:pPr>
              <w:spacing w:after="0" w:line="240" w:lineRule="auto"/>
              <w:rPr>
                <w:sz w:val="22"/>
                <w:szCs w:val="22"/>
              </w:rPr>
            </w:pPr>
            <w:r w:rsidRPr="1EE795FA">
              <w:rPr>
                <w:sz w:val="22"/>
                <w:szCs w:val="22"/>
                <w:lang w:val="en-GB"/>
              </w:rPr>
              <w:t>Score</w:t>
            </w:r>
            <w:r w:rsidRPr="1EE795FA">
              <w:rPr>
                <w:sz w:val="22"/>
                <w:szCs w:val="22"/>
                <w:lang w:val="de-DE"/>
              </w:rPr>
              <w:t>  </w:t>
            </w:r>
          </w:p>
        </w:tc>
      </w:tr>
      <w:tr w:rsidR="29F37C6B" w:rsidTr="3766468F" w14:paraId="1FF84B83" w14:textId="77777777">
        <w:trPr>
          <w:trHeight w:val="300"/>
        </w:trPr>
        <w:tc>
          <w:tcPr>
            <w:tcW w:w="2415" w:type="dxa"/>
            <w:tcBorders>
              <w:top w:val="single" w:color="auto" w:sz="6" w:space="0"/>
              <w:left w:val="single" w:color="auto" w:sz="6" w:space="0"/>
              <w:bottom w:val="single" w:color="auto" w:sz="6" w:space="0"/>
              <w:right w:val="single" w:color="auto" w:sz="6" w:space="0"/>
            </w:tcBorders>
          </w:tcPr>
          <w:p w:rsidR="29F37C6B" w:rsidP="1EE795FA" w:rsidRDefault="6BA852FD" w14:paraId="7E70D1B6" w14:textId="2B482FAF">
            <w:pPr>
              <w:spacing w:after="0" w:line="240" w:lineRule="auto"/>
              <w:rPr>
                <w:sz w:val="22"/>
                <w:szCs w:val="22"/>
              </w:rPr>
            </w:pPr>
            <w:r w:rsidRPr="1EE795FA">
              <w:rPr>
                <w:b/>
                <w:bCs/>
                <w:i/>
                <w:iCs/>
                <w:sz w:val="22"/>
                <w:szCs w:val="22"/>
                <w:lang w:val="en-GB"/>
              </w:rPr>
              <w:t>Excellence (</w:t>
            </w:r>
            <w:r w:rsidRPr="1EE795FA" w:rsidR="5A39775A">
              <w:rPr>
                <w:b/>
                <w:bCs/>
                <w:i/>
                <w:iCs/>
                <w:sz w:val="22"/>
                <w:szCs w:val="22"/>
                <w:lang w:val="en-GB"/>
              </w:rPr>
              <w:t>30%</w:t>
            </w:r>
            <w:r w:rsidRPr="1EE795FA">
              <w:rPr>
                <w:b/>
                <w:bCs/>
                <w:i/>
                <w:iCs/>
                <w:sz w:val="22"/>
                <w:szCs w:val="22"/>
                <w:lang w:val="en-GB"/>
              </w:rPr>
              <w:t>)</w:t>
            </w:r>
          </w:p>
        </w:tc>
        <w:tc>
          <w:tcPr>
            <w:tcW w:w="5805" w:type="dxa"/>
            <w:tcBorders>
              <w:top w:val="single" w:color="auto" w:sz="6" w:space="0"/>
              <w:left w:val="single" w:color="auto" w:sz="6" w:space="0"/>
              <w:bottom w:val="single" w:color="auto" w:sz="6" w:space="0"/>
              <w:right w:val="single" w:color="auto" w:sz="6" w:space="0"/>
            </w:tcBorders>
          </w:tcPr>
          <w:p w:rsidR="29F37C6B" w:rsidP="1EE795FA" w:rsidRDefault="375DBB03" w14:paraId="73B10005" w14:textId="3E8456F0">
            <w:pPr>
              <w:spacing w:after="0" w:line="240" w:lineRule="auto"/>
            </w:pPr>
            <w:r w:rsidRPr="1EE795FA">
              <w:t>Experience in organizing, designing, and implementing agri-food programs at the EU or national level</w:t>
            </w:r>
          </w:p>
          <w:p w:rsidR="29F37C6B" w:rsidP="1EE795FA" w:rsidRDefault="375DBB03" w14:paraId="379B97F9" w14:textId="04E34DB6">
            <w:pPr>
              <w:spacing w:after="0" w:line="240" w:lineRule="auto"/>
            </w:pPr>
            <w:r w:rsidRPr="1EE795FA">
              <w:t xml:space="preserve">Good understanding of sustainable agriculture practices, digital technology adoption, and regenerative agriculture </w:t>
            </w:r>
          </w:p>
        </w:tc>
        <w:tc>
          <w:tcPr>
            <w:tcW w:w="765" w:type="dxa"/>
            <w:tcBorders>
              <w:top w:val="single" w:color="auto" w:sz="6" w:space="0"/>
              <w:left w:val="single" w:color="auto" w:sz="6" w:space="0"/>
              <w:bottom w:val="single" w:color="auto" w:sz="6" w:space="0"/>
              <w:right w:val="single" w:color="auto" w:sz="6" w:space="0"/>
            </w:tcBorders>
          </w:tcPr>
          <w:p w:rsidR="29F37C6B" w:rsidP="1EE795FA" w:rsidRDefault="6BA852FD" w14:paraId="5659B3BC" w14:textId="76C80D05">
            <w:pPr>
              <w:spacing w:after="0" w:line="240" w:lineRule="auto"/>
              <w:rPr>
                <w:color w:val="000000" w:themeColor="text1"/>
                <w:sz w:val="22"/>
                <w:szCs w:val="22"/>
              </w:rPr>
            </w:pPr>
            <w:r w:rsidRPr="1EE795FA">
              <w:rPr>
                <w:color w:val="000000" w:themeColor="text1"/>
                <w:sz w:val="22"/>
                <w:szCs w:val="22"/>
                <w:lang w:val="en-GB"/>
              </w:rPr>
              <w:t>0-5 </w:t>
            </w:r>
            <w:r w:rsidRPr="1EE795FA">
              <w:rPr>
                <w:color w:val="000000" w:themeColor="text1"/>
                <w:sz w:val="22"/>
                <w:szCs w:val="22"/>
                <w:lang w:val="de-DE"/>
              </w:rPr>
              <w:t>  </w:t>
            </w:r>
          </w:p>
        </w:tc>
      </w:tr>
      <w:tr w:rsidR="29F37C6B" w:rsidTr="3766468F" w14:paraId="7BD6388D" w14:textId="77777777">
        <w:trPr>
          <w:trHeight w:val="300"/>
        </w:trPr>
        <w:tc>
          <w:tcPr>
            <w:tcW w:w="2415" w:type="dxa"/>
            <w:tcBorders>
              <w:top w:val="single" w:color="auto" w:sz="6" w:space="0"/>
              <w:left w:val="single" w:color="auto" w:sz="6" w:space="0"/>
              <w:bottom w:val="single" w:color="auto" w:sz="6" w:space="0"/>
              <w:right w:val="single" w:color="auto" w:sz="6" w:space="0"/>
            </w:tcBorders>
          </w:tcPr>
          <w:p w:rsidR="29F37C6B" w:rsidP="1EE795FA" w:rsidRDefault="6BA852FD" w14:paraId="4F68CFB9" w14:textId="7377B4D1">
            <w:pPr>
              <w:spacing w:after="0" w:line="240" w:lineRule="auto"/>
              <w:rPr>
                <w:sz w:val="22"/>
                <w:szCs w:val="22"/>
              </w:rPr>
            </w:pPr>
            <w:r w:rsidRPr="1EE795FA">
              <w:rPr>
                <w:b/>
                <w:bCs/>
                <w:i/>
                <w:iCs/>
                <w:sz w:val="22"/>
                <w:szCs w:val="22"/>
                <w:lang w:val="en-GB"/>
              </w:rPr>
              <w:t>Impact</w:t>
            </w:r>
            <w:r w:rsidRPr="1EE795FA">
              <w:rPr>
                <w:sz w:val="22"/>
                <w:szCs w:val="22"/>
              </w:rPr>
              <w:t> </w:t>
            </w:r>
            <w:r w:rsidRPr="1EE795FA">
              <w:rPr>
                <w:b/>
                <w:bCs/>
                <w:i/>
                <w:iCs/>
                <w:sz w:val="22"/>
                <w:szCs w:val="22"/>
                <w:lang w:val="de-DE"/>
              </w:rPr>
              <w:t>(</w:t>
            </w:r>
            <w:r w:rsidRPr="1EE795FA" w:rsidR="2B14A992">
              <w:rPr>
                <w:b/>
                <w:bCs/>
                <w:i/>
                <w:iCs/>
                <w:sz w:val="22"/>
                <w:szCs w:val="22"/>
                <w:lang w:val="de-DE"/>
              </w:rPr>
              <w:t>15</w:t>
            </w:r>
            <w:r w:rsidRPr="1EE795FA">
              <w:rPr>
                <w:b/>
                <w:bCs/>
                <w:i/>
                <w:iCs/>
                <w:sz w:val="22"/>
                <w:szCs w:val="22"/>
                <w:lang w:val="de-DE"/>
              </w:rPr>
              <w:t>%)</w:t>
            </w:r>
            <w:r w:rsidRPr="1EE795FA">
              <w:rPr>
                <w:sz w:val="22"/>
                <w:szCs w:val="22"/>
                <w:lang w:val="de-DE"/>
              </w:rPr>
              <w:t> </w:t>
            </w:r>
          </w:p>
        </w:tc>
        <w:tc>
          <w:tcPr>
            <w:tcW w:w="5805" w:type="dxa"/>
            <w:tcBorders>
              <w:top w:val="single" w:color="auto" w:sz="6" w:space="0"/>
              <w:left w:val="single" w:color="auto" w:sz="6" w:space="0"/>
              <w:bottom w:val="single" w:color="auto" w:sz="6" w:space="0"/>
              <w:right w:val="single" w:color="auto" w:sz="6" w:space="0"/>
            </w:tcBorders>
          </w:tcPr>
          <w:p w:rsidR="29F37C6B" w:rsidP="1EE795FA" w:rsidRDefault="3E5DCAEB" w14:paraId="794FD1FE" w14:textId="25B42726">
            <w:pPr>
              <w:spacing w:after="0" w:line="240" w:lineRule="auto"/>
            </w:pPr>
            <w:r w:rsidRPr="1EE795FA">
              <w:t>Number of KPIs and impact to be achieved</w:t>
            </w:r>
          </w:p>
        </w:tc>
        <w:tc>
          <w:tcPr>
            <w:tcW w:w="765" w:type="dxa"/>
            <w:tcBorders>
              <w:top w:val="single" w:color="auto" w:sz="6" w:space="0"/>
              <w:left w:val="single" w:color="auto" w:sz="6" w:space="0"/>
              <w:bottom w:val="single" w:color="auto" w:sz="6" w:space="0"/>
              <w:right w:val="single" w:color="auto" w:sz="6" w:space="0"/>
            </w:tcBorders>
          </w:tcPr>
          <w:p w:rsidR="29F37C6B" w:rsidP="1EE795FA" w:rsidRDefault="6BA852FD" w14:paraId="5D21B388" w14:textId="09BA1481">
            <w:pPr>
              <w:spacing w:after="0" w:line="240" w:lineRule="auto"/>
              <w:rPr>
                <w:color w:val="000000" w:themeColor="text1"/>
                <w:sz w:val="22"/>
                <w:szCs w:val="22"/>
              </w:rPr>
            </w:pPr>
            <w:r w:rsidRPr="1EE795FA">
              <w:rPr>
                <w:color w:val="000000" w:themeColor="text1"/>
                <w:sz w:val="22"/>
                <w:szCs w:val="22"/>
                <w:lang w:val="en-GB"/>
              </w:rPr>
              <w:t>0-5 </w:t>
            </w:r>
            <w:r w:rsidRPr="1EE795FA">
              <w:rPr>
                <w:color w:val="000000" w:themeColor="text1"/>
                <w:sz w:val="22"/>
                <w:szCs w:val="22"/>
                <w:lang w:val="de-DE"/>
              </w:rPr>
              <w:t>  </w:t>
            </w:r>
          </w:p>
        </w:tc>
      </w:tr>
      <w:tr w:rsidR="29F37C6B" w:rsidTr="3766468F" w14:paraId="01C4D2CC" w14:textId="77777777">
        <w:trPr>
          <w:trHeight w:val="300"/>
        </w:trPr>
        <w:tc>
          <w:tcPr>
            <w:tcW w:w="2415" w:type="dxa"/>
            <w:tcBorders>
              <w:top w:val="single" w:color="auto" w:sz="6" w:space="0"/>
              <w:left w:val="single" w:color="auto" w:sz="6" w:space="0"/>
              <w:bottom w:val="single" w:color="auto" w:sz="6" w:space="0"/>
              <w:right w:val="single" w:color="auto" w:sz="6" w:space="0"/>
            </w:tcBorders>
          </w:tcPr>
          <w:p w:rsidR="29F37C6B" w:rsidP="1EE795FA" w:rsidRDefault="6BA852FD" w14:paraId="4C143837" w14:textId="1FF5D7E0">
            <w:pPr>
              <w:spacing w:after="0" w:line="240" w:lineRule="auto"/>
              <w:rPr>
                <w:sz w:val="22"/>
                <w:szCs w:val="22"/>
              </w:rPr>
            </w:pPr>
            <w:r w:rsidRPr="1EE795FA">
              <w:rPr>
                <w:b/>
                <w:bCs/>
                <w:i/>
                <w:iCs/>
                <w:sz w:val="22"/>
                <w:szCs w:val="22"/>
              </w:rPr>
              <w:t>Quality and efficiency of the</w:t>
            </w:r>
            <w:r w:rsidRPr="1EE795FA" w:rsidR="05AFB13A">
              <w:rPr>
                <w:b/>
                <w:bCs/>
                <w:i/>
                <w:iCs/>
                <w:sz w:val="22"/>
                <w:szCs w:val="22"/>
              </w:rPr>
              <w:t xml:space="preserve"> </w:t>
            </w:r>
            <w:r w:rsidRPr="1EE795FA">
              <w:rPr>
                <w:b/>
                <w:bCs/>
                <w:i/>
                <w:iCs/>
                <w:sz w:val="22"/>
                <w:szCs w:val="22"/>
              </w:rPr>
              <w:t>implementation (</w:t>
            </w:r>
            <w:r w:rsidRPr="1EE795FA" w:rsidR="49C7327F">
              <w:rPr>
                <w:b/>
                <w:bCs/>
                <w:i/>
                <w:iCs/>
                <w:sz w:val="22"/>
                <w:szCs w:val="22"/>
              </w:rPr>
              <w:t>2</w:t>
            </w:r>
            <w:r w:rsidRPr="1EE795FA" w:rsidR="4A5532FD">
              <w:rPr>
                <w:b/>
                <w:bCs/>
                <w:i/>
                <w:iCs/>
                <w:sz w:val="22"/>
                <w:szCs w:val="22"/>
              </w:rPr>
              <w:t>5</w:t>
            </w:r>
            <w:r w:rsidRPr="1EE795FA">
              <w:rPr>
                <w:b/>
                <w:bCs/>
                <w:sz w:val="22"/>
                <w:szCs w:val="22"/>
                <w:lang w:val="en-GB"/>
              </w:rPr>
              <w:t>%)</w:t>
            </w:r>
            <w:r w:rsidRPr="1EE795FA">
              <w:rPr>
                <w:sz w:val="22"/>
                <w:szCs w:val="22"/>
                <w:lang w:val="de-DE"/>
              </w:rPr>
              <w:t> </w:t>
            </w:r>
          </w:p>
        </w:tc>
        <w:tc>
          <w:tcPr>
            <w:tcW w:w="5805" w:type="dxa"/>
            <w:tcBorders>
              <w:top w:val="single" w:color="auto" w:sz="6" w:space="0"/>
              <w:left w:val="single" w:color="auto" w:sz="6" w:space="0"/>
              <w:bottom w:val="single" w:color="auto" w:sz="6" w:space="0"/>
              <w:right w:val="single" w:color="auto" w:sz="6" w:space="0"/>
            </w:tcBorders>
          </w:tcPr>
          <w:p w:rsidR="29F37C6B" w:rsidP="1EE795FA" w:rsidRDefault="6BC146A2" w14:paraId="0AF19781" w14:textId="36E4B4F7">
            <w:pPr>
              <w:spacing w:after="0" w:line="240" w:lineRule="auto"/>
            </w:pPr>
            <w:r w:rsidRPr="3766468F">
              <w:t>Methodology of the activities to be implemented</w:t>
            </w:r>
          </w:p>
        </w:tc>
        <w:tc>
          <w:tcPr>
            <w:tcW w:w="765" w:type="dxa"/>
            <w:tcBorders>
              <w:top w:val="single" w:color="auto" w:sz="6" w:space="0"/>
              <w:left w:val="single" w:color="auto" w:sz="6" w:space="0"/>
              <w:bottom w:val="single" w:color="auto" w:sz="6" w:space="0"/>
              <w:right w:val="single" w:color="auto" w:sz="6" w:space="0"/>
            </w:tcBorders>
          </w:tcPr>
          <w:p w:rsidR="29F37C6B" w:rsidP="1EE795FA" w:rsidRDefault="6BA852FD" w14:paraId="33BF2851" w14:textId="5C7A033D">
            <w:pPr>
              <w:spacing w:after="0" w:line="240" w:lineRule="auto"/>
              <w:rPr>
                <w:color w:val="000000" w:themeColor="text1"/>
                <w:sz w:val="22"/>
                <w:szCs w:val="22"/>
              </w:rPr>
            </w:pPr>
            <w:r w:rsidRPr="1EE795FA">
              <w:rPr>
                <w:color w:val="000000" w:themeColor="text1"/>
                <w:sz w:val="22"/>
                <w:szCs w:val="22"/>
                <w:lang w:val="en-GB"/>
              </w:rPr>
              <w:t>0-5</w:t>
            </w:r>
            <w:r w:rsidRPr="1EE795FA">
              <w:rPr>
                <w:color w:val="000000" w:themeColor="text1"/>
                <w:sz w:val="22"/>
                <w:szCs w:val="22"/>
                <w:lang w:val="de-DE"/>
              </w:rPr>
              <w:t>  </w:t>
            </w:r>
          </w:p>
        </w:tc>
      </w:tr>
      <w:tr w:rsidR="29F37C6B" w:rsidTr="3766468F" w14:paraId="06131AF8" w14:textId="77777777">
        <w:trPr>
          <w:trHeight w:val="300"/>
        </w:trPr>
        <w:tc>
          <w:tcPr>
            <w:tcW w:w="2415" w:type="dxa"/>
            <w:tcBorders>
              <w:top w:val="single" w:color="auto" w:sz="6" w:space="0"/>
              <w:left w:val="single" w:color="auto" w:sz="6" w:space="0"/>
              <w:bottom w:val="single" w:color="auto" w:sz="6" w:space="0"/>
              <w:right w:val="single" w:color="auto" w:sz="6" w:space="0"/>
            </w:tcBorders>
          </w:tcPr>
          <w:p w:rsidR="29F37C6B" w:rsidP="3766468F" w:rsidRDefault="42B0EC11" w14:paraId="3E6996D4" w14:textId="4C0184E3">
            <w:pPr>
              <w:spacing w:after="0" w:line="240" w:lineRule="auto"/>
              <w:rPr>
                <w:sz w:val="22"/>
                <w:szCs w:val="22"/>
              </w:rPr>
            </w:pPr>
            <w:r w:rsidRPr="3766468F">
              <w:rPr>
                <w:b/>
                <w:bCs/>
                <w:i/>
                <w:iCs/>
                <w:sz w:val="22"/>
                <w:szCs w:val="22"/>
              </w:rPr>
              <w:t>Cost effectiveness</w:t>
            </w:r>
            <w:r w:rsidRPr="3766468F" w:rsidR="6BA852FD">
              <w:rPr>
                <w:b/>
                <w:bCs/>
                <w:i/>
                <w:iCs/>
                <w:sz w:val="22"/>
                <w:szCs w:val="22"/>
              </w:rPr>
              <w:t xml:space="preserve"> (</w:t>
            </w:r>
            <w:r w:rsidRPr="3766468F" w:rsidR="0D5139BD">
              <w:rPr>
                <w:b/>
                <w:bCs/>
                <w:i/>
                <w:iCs/>
                <w:sz w:val="22"/>
                <w:szCs w:val="22"/>
              </w:rPr>
              <w:t>20</w:t>
            </w:r>
            <w:r w:rsidRPr="3766468F" w:rsidR="6BA852FD">
              <w:rPr>
                <w:b/>
                <w:bCs/>
                <w:i/>
                <w:iCs/>
                <w:sz w:val="22"/>
                <w:szCs w:val="22"/>
              </w:rPr>
              <w:t>%)</w:t>
            </w:r>
          </w:p>
        </w:tc>
        <w:tc>
          <w:tcPr>
            <w:tcW w:w="5805" w:type="dxa"/>
            <w:tcBorders>
              <w:top w:val="single" w:color="auto" w:sz="6" w:space="0"/>
              <w:left w:val="single" w:color="auto" w:sz="6" w:space="0"/>
              <w:bottom w:val="single" w:color="auto" w:sz="6" w:space="0"/>
              <w:right w:val="single" w:color="auto" w:sz="6" w:space="0"/>
            </w:tcBorders>
          </w:tcPr>
          <w:p w:rsidR="29F37C6B" w:rsidP="3766468F" w:rsidRDefault="5B5E0A0F" w14:paraId="44791263" w14:textId="0FBD0EB1">
            <w:pPr>
              <w:spacing w:after="0" w:line="240" w:lineRule="auto"/>
            </w:pPr>
            <w:r w:rsidRPr="3766468F">
              <w:t>Cost-effectiveness and value for money</w:t>
            </w:r>
          </w:p>
          <w:p w:rsidR="29F37C6B" w:rsidP="1EE795FA" w:rsidRDefault="29F37C6B" w14:paraId="3689640A" w14:textId="5EB923ED">
            <w:pPr>
              <w:spacing w:after="0" w:line="240" w:lineRule="auto"/>
            </w:pPr>
          </w:p>
        </w:tc>
        <w:tc>
          <w:tcPr>
            <w:tcW w:w="765" w:type="dxa"/>
            <w:tcBorders>
              <w:top w:val="single" w:color="auto" w:sz="6" w:space="0"/>
              <w:left w:val="single" w:color="auto" w:sz="6" w:space="0"/>
              <w:bottom w:val="single" w:color="auto" w:sz="6" w:space="0"/>
              <w:right w:val="single" w:color="auto" w:sz="6" w:space="0"/>
            </w:tcBorders>
          </w:tcPr>
          <w:p w:rsidR="29F37C6B" w:rsidP="1EE795FA" w:rsidRDefault="672955F7" w14:paraId="1107C912" w14:textId="5C7A033D">
            <w:pPr>
              <w:spacing w:after="0" w:line="240" w:lineRule="auto"/>
              <w:rPr>
                <w:color w:val="000000" w:themeColor="text1"/>
                <w:sz w:val="22"/>
                <w:szCs w:val="22"/>
              </w:rPr>
            </w:pPr>
            <w:r w:rsidRPr="1EE795FA">
              <w:rPr>
                <w:color w:val="000000" w:themeColor="text1"/>
                <w:sz w:val="22"/>
                <w:szCs w:val="22"/>
                <w:lang w:val="en-GB"/>
              </w:rPr>
              <w:t>0-5</w:t>
            </w:r>
            <w:r w:rsidRPr="1EE795FA">
              <w:rPr>
                <w:color w:val="000000" w:themeColor="text1"/>
                <w:sz w:val="22"/>
                <w:szCs w:val="22"/>
                <w:lang w:val="de-DE"/>
              </w:rPr>
              <w:t>  </w:t>
            </w:r>
          </w:p>
          <w:p w:rsidR="29F37C6B" w:rsidP="1EE795FA" w:rsidRDefault="29F37C6B" w14:paraId="2DDA3CE8" w14:textId="3B262495">
            <w:pPr>
              <w:spacing w:after="0" w:line="240" w:lineRule="auto"/>
              <w:rPr>
                <w:color w:val="000000" w:themeColor="text1"/>
                <w:sz w:val="22"/>
                <w:szCs w:val="22"/>
              </w:rPr>
            </w:pPr>
          </w:p>
        </w:tc>
      </w:tr>
      <w:tr w:rsidR="29F37C6B" w:rsidTr="3766468F" w14:paraId="4F23A092" w14:textId="77777777">
        <w:trPr>
          <w:trHeight w:val="300"/>
        </w:trPr>
        <w:tc>
          <w:tcPr>
            <w:tcW w:w="2415" w:type="dxa"/>
            <w:tcBorders>
              <w:top w:val="single" w:color="auto" w:sz="6" w:space="0"/>
              <w:left w:val="single" w:color="auto" w:sz="6" w:space="0"/>
              <w:bottom w:val="single" w:color="auto" w:sz="6" w:space="0"/>
              <w:right w:val="single" w:color="auto" w:sz="6" w:space="0"/>
            </w:tcBorders>
          </w:tcPr>
          <w:p w:rsidR="29F37C6B" w:rsidP="1EE795FA" w:rsidRDefault="6BA852FD" w14:paraId="063E70D3" w14:textId="470C0A20">
            <w:pPr>
              <w:spacing w:after="0" w:line="240" w:lineRule="auto"/>
              <w:rPr>
                <w:sz w:val="22"/>
                <w:szCs w:val="22"/>
              </w:rPr>
            </w:pPr>
            <w:r w:rsidRPr="1EE795FA">
              <w:rPr>
                <w:b/>
                <w:bCs/>
                <w:i/>
                <w:iCs/>
                <w:sz w:val="22"/>
                <w:szCs w:val="22"/>
              </w:rPr>
              <w:t>EU dimension for multi-beneficiary projects (</w:t>
            </w:r>
            <w:r w:rsidRPr="1EE795FA" w:rsidR="24F5026A">
              <w:rPr>
                <w:b/>
                <w:bCs/>
                <w:i/>
                <w:iCs/>
                <w:sz w:val="22"/>
                <w:szCs w:val="22"/>
              </w:rPr>
              <w:t>10</w:t>
            </w:r>
            <w:r w:rsidRPr="1EE795FA">
              <w:rPr>
                <w:b/>
                <w:bCs/>
                <w:i/>
                <w:iCs/>
                <w:sz w:val="22"/>
                <w:szCs w:val="22"/>
              </w:rPr>
              <w:t>%)</w:t>
            </w:r>
          </w:p>
        </w:tc>
        <w:tc>
          <w:tcPr>
            <w:tcW w:w="5805" w:type="dxa"/>
            <w:tcBorders>
              <w:top w:val="single" w:color="auto" w:sz="6" w:space="0"/>
              <w:left w:val="single" w:color="auto" w:sz="6" w:space="0"/>
              <w:bottom w:val="single" w:color="auto" w:sz="6" w:space="0"/>
              <w:right w:val="single" w:color="auto" w:sz="6" w:space="0"/>
            </w:tcBorders>
          </w:tcPr>
          <w:p w:rsidR="29F37C6B" w:rsidP="1EE795FA" w:rsidRDefault="59816ECB" w14:paraId="7CDAB694" w14:textId="09D3680F">
            <w:pPr>
              <w:spacing w:after="0" w:line="240" w:lineRule="auto"/>
            </w:pPr>
            <w:r w:rsidRPr="1EE795FA">
              <w:t>Relevance and added value at EU level</w:t>
            </w:r>
          </w:p>
        </w:tc>
        <w:tc>
          <w:tcPr>
            <w:tcW w:w="765" w:type="dxa"/>
            <w:tcBorders>
              <w:top w:val="single" w:color="auto" w:sz="6" w:space="0"/>
              <w:left w:val="single" w:color="auto" w:sz="6" w:space="0"/>
              <w:bottom w:val="single" w:color="auto" w:sz="6" w:space="0"/>
              <w:right w:val="single" w:color="auto" w:sz="6" w:space="0"/>
            </w:tcBorders>
          </w:tcPr>
          <w:p w:rsidR="29F37C6B" w:rsidP="1EE795FA" w:rsidRDefault="672955F7" w14:paraId="30180E7B" w14:textId="5C7A033D">
            <w:pPr>
              <w:spacing w:after="0" w:line="240" w:lineRule="auto"/>
              <w:rPr>
                <w:color w:val="000000" w:themeColor="text1"/>
                <w:sz w:val="22"/>
                <w:szCs w:val="22"/>
              </w:rPr>
            </w:pPr>
            <w:r w:rsidRPr="1EE795FA">
              <w:rPr>
                <w:color w:val="000000" w:themeColor="text1"/>
                <w:sz w:val="22"/>
                <w:szCs w:val="22"/>
                <w:lang w:val="en-GB"/>
              </w:rPr>
              <w:t>0-5</w:t>
            </w:r>
            <w:r w:rsidRPr="1EE795FA">
              <w:rPr>
                <w:color w:val="000000" w:themeColor="text1"/>
                <w:sz w:val="22"/>
                <w:szCs w:val="22"/>
                <w:lang w:val="de-DE"/>
              </w:rPr>
              <w:t>  </w:t>
            </w:r>
          </w:p>
          <w:p w:rsidR="29F37C6B" w:rsidP="1EE795FA" w:rsidRDefault="29F37C6B" w14:paraId="7AA02486" w14:textId="04167BB2">
            <w:pPr>
              <w:spacing w:after="0" w:line="240" w:lineRule="auto"/>
              <w:rPr>
                <w:color w:val="000000" w:themeColor="text1"/>
                <w:sz w:val="22"/>
                <w:szCs w:val="22"/>
              </w:rPr>
            </w:pPr>
          </w:p>
        </w:tc>
      </w:tr>
    </w:tbl>
    <w:p w:rsidR="004D64F2" w:rsidP="1EE795FA" w:rsidRDefault="004D64F2" w14:paraId="188D0330" w14:textId="462B82FE">
      <w:pPr>
        <w:spacing w:after="0" w:line="240" w:lineRule="auto"/>
        <w:jc w:val="both"/>
        <w:rPr>
          <w:color w:val="000000" w:themeColor="text1"/>
          <w:sz w:val="18"/>
          <w:szCs w:val="18"/>
        </w:rPr>
      </w:pPr>
    </w:p>
    <w:p w:rsidR="004D64F2" w:rsidP="1EE795FA" w:rsidRDefault="36ABC5AC" w14:paraId="1106BAFF" w14:textId="0AF26B15">
      <w:pPr>
        <w:spacing w:after="0" w:line="257" w:lineRule="auto"/>
        <w:rPr>
          <w:color w:val="000000" w:themeColor="text1"/>
          <w:sz w:val="22"/>
          <w:szCs w:val="22"/>
        </w:rPr>
      </w:pPr>
      <w:r w:rsidRPr="1EE795FA">
        <w:rPr>
          <w:color w:val="000000" w:themeColor="text1"/>
          <w:sz w:val="22"/>
          <w:szCs w:val="22"/>
          <w:lang w:val="en-GB"/>
        </w:rPr>
        <w:t xml:space="preserve">Each evaluation sub-criterion will be scored from 1 to 5 using the following scoring system.  </w:t>
      </w:r>
    </w:p>
    <w:p w:rsidR="004D64F2" w:rsidP="1EE795FA" w:rsidRDefault="36ABC5AC" w14:paraId="0D5C0A92" w14:textId="4773A0EA">
      <w:pPr>
        <w:spacing w:after="0" w:line="257" w:lineRule="auto"/>
        <w:rPr>
          <w:color w:val="000000" w:themeColor="text1"/>
          <w:sz w:val="22"/>
          <w:szCs w:val="22"/>
        </w:rPr>
      </w:pPr>
      <w:r w:rsidRPr="1EE795FA">
        <w:rPr>
          <w:b/>
          <w:bCs/>
          <w:color w:val="000000" w:themeColor="text1"/>
          <w:sz w:val="22"/>
          <w:szCs w:val="22"/>
          <w:lang w:val="en-GB"/>
        </w:rPr>
        <w:t>The quality threshold for selection is a total weighted score of 3.5. The top highest-scoring applications will be selected. </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
        <w:gridCol w:w="2250"/>
        <w:gridCol w:w="5175"/>
      </w:tblGrid>
      <w:tr w:rsidR="29F37C6B" w:rsidTr="1EE795FA" w14:paraId="22478220" w14:textId="77777777">
        <w:trPr>
          <w:trHeight w:val="300"/>
        </w:trPr>
        <w:tc>
          <w:tcPr>
            <w:tcW w:w="1530" w:type="dxa"/>
            <w:tcBorders>
              <w:top w:val="single" w:color="auto" w:sz="6" w:space="0"/>
              <w:left w:val="single" w:color="auto" w:sz="6" w:space="0"/>
              <w:bottom w:val="single" w:color="auto" w:sz="6" w:space="0"/>
              <w:right w:val="single" w:color="auto" w:sz="6" w:space="0"/>
            </w:tcBorders>
            <w:shd w:val="clear" w:color="auto" w:fill="E7E6E6"/>
          </w:tcPr>
          <w:p w:rsidR="29F37C6B" w:rsidP="1EE795FA" w:rsidRDefault="6BA852FD" w14:paraId="3D09806C" w14:textId="5A064F9D">
            <w:pPr>
              <w:rPr>
                <w:sz w:val="22"/>
                <w:szCs w:val="22"/>
              </w:rPr>
            </w:pPr>
            <w:r w:rsidRPr="1EE795FA">
              <w:rPr>
                <w:sz w:val="22"/>
                <w:szCs w:val="22"/>
                <w:lang w:val="en-GB"/>
              </w:rPr>
              <w:t>Score </w:t>
            </w:r>
          </w:p>
        </w:tc>
        <w:tc>
          <w:tcPr>
            <w:tcW w:w="2250" w:type="dxa"/>
            <w:tcBorders>
              <w:top w:val="single" w:color="auto" w:sz="6" w:space="0"/>
              <w:left w:val="single" w:color="auto" w:sz="6" w:space="0"/>
              <w:bottom w:val="single" w:color="auto" w:sz="6" w:space="0"/>
              <w:right w:val="single" w:color="auto" w:sz="6" w:space="0"/>
            </w:tcBorders>
            <w:shd w:val="clear" w:color="auto" w:fill="E7E6E6"/>
          </w:tcPr>
          <w:p w:rsidR="29F37C6B" w:rsidP="1EE795FA" w:rsidRDefault="6BA852FD" w14:paraId="09508600" w14:textId="6F670C43">
            <w:pPr>
              <w:rPr>
                <w:sz w:val="22"/>
                <w:szCs w:val="22"/>
              </w:rPr>
            </w:pPr>
            <w:r w:rsidRPr="1EE795FA">
              <w:rPr>
                <w:sz w:val="22"/>
                <w:szCs w:val="22"/>
                <w:lang w:val="en-GB"/>
              </w:rPr>
              <w:t> </w:t>
            </w:r>
          </w:p>
        </w:tc>
        <w:tc>
          <w:tcPr>
            <w:tcW w:w="5175" w:type="dxa"/>
            <w:tcBorders>
              <w:top w:val="single" w:color="auto" w:sz="6" w:space="0"/>
              <w:left w:val="single" w:color="auto" w:sz="6" w:space="0"/>
              <w:bottom w:val="single" w:color="auto" w:sz="6" w:space="0"/>
              <w:right w:val="single" w:color="auto" w:sz="6" w:space="0"/>
            </w:tcBorders>
            <w:shd w:val="clear" w:color="auto" w:fill="E7E6E6"/>
          </w:tcPr>
          <w:p w:rsidR="29F37C6B" w:rsidP="1EE795FA" w:rsidRDefault="6BA852FD" w14:paraId="1CC79007" w14:textId="4939DE10">
            <w:pPr>
              <w:rPr>
                <w:color w:val="000000" w:themeColor="text1"/>
                <w:sz w:val="22"/>
                <w:szCs w:val="22"/>
              </w:rPr>
            </w:pPr>
            <w:r w:rsidRPr="1EE795FA">
              <w:rPr>
                <w:color w:val="000000" w:themeColor="text1"/>
                <w:sz w:val="22"/>
                <w:szCs w:val="22"/>
                <w:lang w:val="en-GB"/>
              </w:rPr>
              <w:t>Description  </w:t>
            </w:r>
          </w:p>
        </w:tc>
      </w:tr>
      <w:tr w:rsidR="29F37C6B" w:rsidTr="1EE795FA" w14:paraId="1E6AABF7" w14:textId="77777777">
        <w:trPr>
          <w:trHeight w:val="300"/>
        </w:trPr>
        <w:tc>
          <w:tcPr>
            <w:tcW w:w="1530" w:type="dxa"/>
            <w:tcBorders>
              <w:top w:val="single" w:color="auto" w:sz="6" w:space="0"/>
              <w:left w:val="single" w:color="auto" w:sz="6" w:space="0"/>
              <w:bottom w:val="single" w:color="auto" w:sz="6" w:space="0"/>
              <w:right w:val="single" w:color="auto" w:sz="6" w:space="0"/>
            </w:tcBorders>
          </w:tcPr>
          <w:p w:rsidR="29F37C6B" w:rsidP="1EE795FA" w:rsidRDefault="6BA852FD" w14:paraId="391B7BA0" w14:textId="2D8EF3F6">
            <w:pPr>
              <w:rPr>
                <w:sz w:val="22"/>
                <w:szCs w:val="22"/>
              </w:rPr>
            </w:pPr>
            <w:r w:rsidRPr="1EE795FA">
              <w:rPr>
                <w:sz w:val="22"/>
                <w:szCs w:val="22"/>
                <w:lang w:val="en-GB"/>
              </w:rPr>
              <w:t>1 </w:t>
            </w:r>
          </w:p>
        </w:tc>
        <w:tc>
          <w:tcPr>
            <w:tcW w:w="2250" w:type="dxa"/>
            <w:tcBorders>
              <w:top w:val="single" w:color="auto" w:sz="6" w:space="0"/>
              <w:left w:val="single" w:color="auto" w:sz="6" w:space="0"/>
              <w:bottom w:val="single" w:color="auto" w:sz="6" w:space="0"/>
              <w:right w:val="single" w:color="auto" w:sz="6" w:space="0"/>
            </w:tcBorders>
          </w:tcPr>
          <w:p w:rsidR="29F37C6B" w:rsidP="1EE795FA" w:rsidRDefault="6BA852FD" w14:paraId="0DC5EE21" w14:textId="475CB00B">
            <w:pPr>
              <w:rPr>
                <w:sz w:val="22"/>
                <w:szCs w:val="22"/>
              </w:rPr>
            </w:pPr>
            <w:r w:rsidRPr="1EE795FA">
              <w:rPr>
                <w:sz w:val="22"/>
                <w:szCs w:val="22"/>
                <w:lang w:val="en-GB"/>
              </w:rPr>
              <w:t>Poor </w:t>
            </w:r>
          </w:p>
        </w:tc>
        <w:tc>
          <w:tcPr>
            <w:tcW w:w="5175" w:type="dxa"/>
            <w:tcBorders>
              <w:top w:val="single" w:color="auto" w:sz="6" w:space="0"/>
              <w:left w:val="single" w:color="auto" w:sz="6" w:space="0"/>
              <w:bottom w:val="single" w:color="auto" w:sz="6" w:space="0"/>
              <w:right w:val="single" w:color="auto" w:sz="6" w:space="0"/>
            </w:tcBorders>
          </w:tcPr>
          <w:p w:rsidR="29F37C6B" w:rsidP="1EE795FA" w:rsidRDefault="6BA852FD" w14:paraId="1DAB7FC2" w14:textId="48B10330">
            <w:pPr>
              <w:rPr>
                <w:color w:val="000000" w:themeColor="text1"/>
                <w:sz w:val="22"/>
                <w:szCs w:val="22"/>
              </w:rPr>
            </w:pPr>
            <w:r w:rsidRPr="1EE795FA">
              <w:rPr>
                <w:color w:val="000000" w:themeColor="text1"/>
                <w:sz w:val="22"/>
                <w:szCs w:val="22"/>
                <w:lang w:val="en-GB"/>
              </w:rPr>
              <w:t>The criterion is inadequately addressed, or there are serious inherent weaknesses   </w:t>
            </w:r>
          </w:p>
        </w:tc>
      </w:tr>
      <w:tr w:rsidR="29F37C6B" w:rsidTr="1EE795FA" w14:paraId="6A9257AD" w14:textId="77777777">
        <w:trPr>
          <w:trHeight w:val="300"/>
        </w:trPr>
        <w:tc>
          <w:tcPr>
            <w:tcW w:w="1530" w:type="dxa"/>
            <w:tcBorders>
              <w:top w:val="single" w:color="auto" w:sz="6" w:space="0"/>
              <w:left w:val="single" w:color="auto" w:sz="6" w:space="0"/>
              <w:bottom w:val="single" w:color="auto" w:sz="6" w:space="0"/>
              <w:right w:val="single" w:color="auto" w:sz="6" w:space="0"/>
            </w:tcBorders>
          </w:tcPr>
          <w:p w:rsidR="29F37C6B" w:rsidP="1EE795FA" w:rsidRDefault="6BA852FD" w14:paraId="500F72D9" w14:textId="3D629987">
            <w:pPr>
              <w:rPr>
                <w:sz w:val="22"/>
                <w:szCs w:val="22"/>
              </w:rPr>
            </w:pPr>
            <w:r w:rsidRPr="1EE795FA">
              <w:rPr>
                <w:sz w:val="22"/>
                <w:szCs w:val="22"/>
                <w:lang w:val="en-GB"/>
              </w:rPr>
              <w:t>2 </w:t>
            </w:r>
          </w:p>
        </w:tc>
        <w:tc>
          <w:tcPr>
            <w:tcW w:w="2250" w:type="dxa"/>
            <w:tcBorders>
              <w:top w:val="single" w:color="auto" w:sz="6" w:space="0"/>
              <w:left w:val="single" w:color="auto" w:sz="6" w:space="0"/>
              <w:bottom w:val="single" w:color="auto" w:sz="6" w:space="0"/>
              <w:right w:val="single" w:color="auto" w:sz="6" w:space="0"/>
            </w:tcBorders>
          </w:tcPr>
          <w:p w:rsidR="29F37C6B" w:rsidP="1EE795FA" w:rsidRDefault="6BA852FD" w14:paraId="6CF49D4F" w14:textId="68CF82F8">
            <w:pPr>
              <w:rPr>
                <w:sz w:val="22"/>
                <w:szCs w:val="22"/>
              </w:rPr>
            </w:pPr>
            <w:r w:rsidRPr="1EE795FA">
              <w:rPr>
                <w:sz w:val="22"/>
                <w:szCs w:val="22"/>
                <w:lang w:val="en-GB"/>
              </w:rPr>
              <w:t>Fair </w:t>
            </w:r>
          </w:p>
        </w:tc>
        <w:tc>
          <w:tcPr>
            <w:tcW w:w="5175" w:type="dxa"/>
            <w:tcBorders>
              <w:top w:val="single" w:color="auto" w:sz="6" w:space="0"/>
              <w:left w:val="single" w:color="auto" w:sz="6" w:space="0"/>
              <w:bottom w:val="single" w:color="auto" w:sz="6" w:space="0"/>
              <w:right w:val="single" w:color="auto" w:sz="6" w:space="0"/>
            </w:tcBorders>
          </w:tcPr>
          <w:p w:rsidR="29F37C6B" w:rsidP="1EE795FA" w:rsidRDefault="6BA852FD" w14:paraId="17EF757B" w14:textId="241746A7">
            <w:pPr>
              <w:rPr>
                <w:color w:val="000000" w:themeColor="text1"/>
                <w:sz w:val="22"/>
                <w:szCs w:val="22"/>
              </w:rPr>
            </w:pPr>
            <w:r w:rsidRPr="1EE795FA">
              <w:rPr>
                <w:color w:val="000000" w:themeColor="text1"/>
                <w:sz w:val="22"/>
                <w:szCs w:val="22"/>
                <w:lang w:val="en-GB"/>
              </w:rPr>
              <w:t>Application broadly addresses the criterion but there are significant weaknesses   </w:t>
            </w:r>
          </w:p>
        </w:tc>
      </w:tr>
      <w:tr w:rsidR="29F37C6B" w:rsidTr="1EE795FA" w14:paraId="525D384D" w14:textId="77777777">
        <w:trPr>
          <w:trHeight w:val="300"/>
        </w:trPr>
        <w:tc>
          <w:tcPr>
            <w:tcW w:w="1530" w:type="dxa"/>
            <w:tcBorders>
              <w:top w:val="single" w:color="auto" w:sz="6" w:space="0"/>
              <w:left w:val="single" w:color="auto" w:sz="6" w:space="0"/>
              <w:bottom w:val="single" w:color="auto" w:sz="6" w:space="0"/>
              <w:right w:val="single" w:color="auto" w:sz="6" w:space="0"/>
            </w:tcBorders>
          </w:tcPr>
          <w:p w:rsidR="29F37C6B" w:rsidP="1EE795FA" w:rsidRDefault="6BA852FD" w14:paraId="30BF8B84" w14:textId="1139074E">
            <w:pPr>
              <w:rPr>
                <w:sz w:val="22"/>
                <w:szCs w:val="22"/>
              </w:rPr>
            </w:pPr>
            <w:r w:rsidRPr="1EE795FA">
              <w:rPr>
                <w:sz w:val="22"/>
                <w:szCs w:val="22"/>
                <w:lang w:val="en-GB"/>
              </w:rPr>
              <w:t>3 </w:t>
            </w:r>
          </w:p>
        </w:tc>
        <w:tc>
          <w:tcPr>
            <w:tcW w:w="2250" w:type="dxa"/>
            <w:tcBorders>
              <w:top w:val="single" w:color="auto" w:sz="6" w:space="0"/>
              <w:left w:val="single" w:color="auto" w:sz="6" w:space="0"/>
              <w:bottom w:val="single" w:color="auto" w:sz="6" w:space="0"/>
              <w:right w:val="single" w:color="auto" w:sz="6" w:space="0"/>
            </w:tcBorders>
          </w:tcPr>
          <w:p w:rsidR="29F37C6B" w:rsidP="1EE795FA" w:rsidRDefault="6BA852FD" w14:paraId="3BE1C8F3" w14:textId="2FF9A3C4">
            <w:pPr>
              <w:rPr>
                <w:sz w:val="22"/>
                <w:szCs w:val="22"/>
              </w:rPr>
            </w:pPr>
            <w:r w:rsidRPr="1EE795FA">
              <w:rPr>
                <w:sz w:val="22"/>
                <w:szCs w:val="22"/>
                <w:lang w:val="en-GB"/>
              </w:rPr>
              <w:t>Good </w:t>
            </w:r>
          </w:p>
        </w:tc>
        <w:tc>
          <w:tcPr>
            <w:tcW w:w="5175" w:type="dxa"/>
            <w:tcBorders>
              <w:top w:val="single" w:color="auto" w:sz="6" w:space="0"/>
              <w:left w:val="single" w:color="auto" w:sz="6" w:space="0"/>
              <w:bottom w:val="single" w:color="auto" w:sz="6" w:space="0"/>
              <w:right w:val="single" w:color="auto" w:sz="6" w:space="0"/>
            </w:tcBorders>
          </w:tcPr>
          <w:p w:rsidR="29F37C6B" w:rsidP="1EE795FA" w:rsidRDefault="6BA852FD" w14:paraId="2FA2A899" w14:textId="78AA2D5C">
            <w:pPr>
              <w:rPr>
                <w:color w:val="000000" w:themeColor="text1"/>
                <w:sz w:val="22"/>
                <w:szCs w:val="22"/>
              </w:rPr>
            </w:pPr>
            <w:r w:rsidRPr="1EE795FA">
              <w:rPr>
                <w:color w:val="000000" w:themeColor="text1"/>
                <w:sz w:val="22"/>
                <w:szCs w:val="22"/>
                <w:lang w:val="en-GB"/>
              </w:rPr>
              <w:t>Application addresses the criterion well, but a number of shortcomings are present   </w:t>
            </w:r>
          </w:p>
        </w:tc>
      </w:tr>
      <w:tr w:rsidR="29F37C6B" w:rsidTr="1EE795FA" w14:paraId="04020E7A" w14:textId="77777777">
        <w:trPr>
          <w:trHeight w:val="300"/>
        </w:trPr>
        <w:tc>
          <w:tcPr>
            <w:tcW w:w="1530" w:type="dxa"/>
            <w:tcBorders>
              <w:top w:val="single" w:color="auto" w:sz="6" w:space="0"/>
              <w:left w:val="single" w:color="auto" w:sz="6" w:space="0"/>
              <w:bottom w:val="single" w:color="auto" w:sz="6" w:space="0"/>
              <w:right w:val="single" w:color="auto" w:sz="6" w:space="0"/>
            </w:tcBorders>
          </w:tcPr>
          <w:p w:rsidR="29F37C6B" w:rsidP="1EE795FA" w:rsidRDefault="6BA852FD" w14:paraId="3E6B3D68" w14:textId="19890612">
            <w:pPr>
              <w:rPr>
                <w:sz w:val="22"/>
                <w:szCs w:val="22"/>
              </w:rPr>
            </w:pPr>
            <w:r w:rsidRPr="1EE795FA">
              <w:rPr>
                <w:sz w:val="22"/>
                <w:szCs w:val="22"/>
                <w:lang w:val="en-GB"/>
              </w:rPr>
              <w:t>4 </w:t>
            </w:r>
          </w:p>
        </w:tc>
        <w:tc>
          <w:tcPr>
            <w:tcW w:w="2250" w:type="dxa"/>
            <w:tcBorders>
              <w:top w:val="single" w:color="auto" w:sz="6" w:space="0"/>
              <w:left w:val="single" w:color="auto" w:sz="6" w:space="0"/>
              <w:bottom w:val="single" w:color="auto" w:sz="6" w:space="0"/>
              <w:right w:val="single" w:color="auto" w:sz="6" w:space="0"/>
            </w:tcBorders>
          </w:tcPr>
          <w:p w:rsidR="29F37C6B" w:rsidP="1EE795FA" w:rsidRDefault="6BA852FD" w14:paraId="19DACE29" w14:textId="2E2B6106">
            <w:pPr>
              <w:rPr>
                <w:sz w:val="22"/>
                <w:szCs w:val="22"/>
              </w:rPr>
            </w:pPr>
            <w:r w:rsidRPr="1EE795FA">
              <w:rPr>
                <w:sz w:val="22"/>
                <w:szCs w:val="22"/>
                <w:lang w:val="en-GB"/>
              </w:rPr>
              <w:t>Very good </w:t>
            </w:r>
          </w:p>
        </w:tc>
        <w:tc>
          <w:tcPr>
            <w:tcW w:w="5175" w:type="dxa"/>
            <w:tcBorders>
              <w:top w:val="single" w:color="auto" w:sz="6" w:space="0"/>
              <w:left w:val="single" w:color="auto" w:sz="6" w:space="0"/>
              <w:bottom w:val="single" w:color="auto" w:sz="6" w:space="0"/>
              <w:right w:val="single" w:color="auto" w:sz="6" w:space="0"/>
            </w:tcBorders>
          </w:tcPr>
          <w:p w:rsidR="29F37C6B" w:rsidP="1EE795FA" w:rsidRDefault="6BA852FD" w14:paraId="7670E997" w14:textId="52A51EA5">
            <w:pPr>
              <w:rPr>
                <w:color w:val="000000" w:themeColor="text1"/>
                <w:sz w:val="22"/>
                <w:szCs w:val="22"/>
              </w:rPr>
            </w:pPr>
            <w:r w:rsidRPr="1EE795FA">
              <w:rPr>
                <w:color w:val="000000" w:themeColor="text1"/>
                <w:sz w:val="22"/>
                <w:szCs w:val="22"/>
                <w:lang w:val="en-GB"/>
              </w:rPr>
              <w:t>Application addresses the criterion very well, but a small number of shortcomings are present   </w:t>
            </w:r>
          </w:p>
        </w:tc>
      </w:tr>
      <w:tr w:rsidR="29F37C6B" w:rsidTr="1EE795FA" w14:paraId="3A6F59D8" w14:textId="77777777">
        <w:trPr>
          <w:trHeight w:val="300"/>
        </w:trPr>
        <w:tc>
          <w:tcPr>
            <w:tcW w:w="1530" w:type="dxa"/>
            <w:tcBorders>
              <w:top w:val="single" w:color="auto" w:sz="6" w:space="0"/>
              <w:left w:val="single" w:color="auto" w:sz="6" w:space="0"/>
              <w:bottom w:val="single" w:color="auto" w:sz="6" w:space="0"/>
              <w:right w:val="single" w:color="auto" w:sz="6" w:space="0"/>
            </w:tcBorders>
          </w:tcPr>
          <w:p w:rsidR="29F37C6B" w:rsidP="1EE795FA" w:rsidRDefault="6BA852FD" w14:paraId="041E1BAE" w14:textId="025F9E3B">
            <w:pPr>
              <w:rPr>
                <w:sz w:val="22"/>
                <w:szCs w:val="22"/>
              </w:rPr>
            </w:pPr>
            <w:r w:rsidRPr="1EE795FA">
              <w:rPr>
                <w:sz w:val="22"/>
                <w:szCs w:val="22"/>
                <w:lang w:val="en-GB"/>
              </w:rPr>
              <w:t>5 </w:t>
            </w:r>
          </w:p>
        </w:tc>
        <w:tc>
          <w:tcPr>
            <w:tcW w:w="2250" w:type="dxa"/>
            <w:tcBorders>
              <w:top w:val="single" w:color="auto" w:sz="6" w:space="0"/>
              <w:left w:val="single" w:color="auto" w:sz="6" w:space="0"/>
              <w:bottom w:val="single" w:color="auto" w:sz="6" w:space="0"/>
              <w:right w:val="single" w:color="auto" w:sz="6" w:space="0"/>
            </w:tcBorders>
          </w:tcPr>
          <w:p w:rsidR="29F37C6B" w:rsidP="1EE795FA" w:rsidRDefault="6BA852FD" w14:paraId="653E1DFA" w14:textId="62493D51">
            <w:pPr>
              <w:rPr>
                <w:sz w:val="22"/>
                <w:szCs w:val="22"/>
              </w:rPr>
            </w:pPr>
            <w:r w:rsidRPr="1EE795FA">
              <w:rPr>
                <w:sz w:val="22"/>
                <w:szCs w:val="22"/>
                <w:lang w:val="en-GB"/>
              </w:rPr>
              <w:t>Excellent </w:t>
            </w:r>
          </w:p>
        </w:tc>
        <w:tc>
          <w:tcPr>
            <w:tcW w:w="5175" w:type="dxa"/>
            <w:tcBorders>
              <w:top w:val="single" w:color="auto" w:sz="6" w:space="0"/>
              <w:left w:val="single" w:color="auto" w:sz="6" w:space="0"/>
              <w:bottom w:val="single" w:color="auto" w:sz="6" w:space="0"/>
              <w:right w:val="single" w:color="auto" w:sz="6" w:space="0"/>
            </w:tcBorders>
          </w:tcPr>
          <w:p w:rsidR="29F37C6B" w:rsidP="1EE795FA" w:rsidRDefault="6BA852FD" w14:paraId="0D981ED3" w14:textId="22C035DA">
            <w:pPr>
              <w:rPr>
                <w:color w:val="000000" w:themeColor="text1"/>
                <w:sz w:val="22"/>
                <w:szCs w:val="22"/>
              </w:rPr>
            </w:pPr>
            <w:r w:rsidRPr="1EE795FA">
              <w:rPr>
                <w:color w:val="000000" w:themeColor="text1"/>
                <w:sz w:val="22"/>
                <w:szCs w:val="22"/>
                <w:lang w:val="en-GB"/>
              </w:rPr>
              <w:t>Application successfully addresses all relevant aspects of the criterion. Any shortcomings are minor.  </w:t>
            </w:r>
          </w:p>
        </w:tc>
      </w:tr>
    </w:tbl>
    <w:p w:rsidR="004D64F2" w:rsidP="1EE795FA" w:rsidRDefault="004D64F2" w14:paraId="133402C9" w14:textId="01F08E6E">
      <w:pPr>
        <w:spacing w:after="0"/>
        <w:rPr>
          <w:color w:val="000000" w:themeColor="text1"/>
          <w:sz w:val="22"/>
          <w:szCs w:val="22"/>
        </w:rPr>
      </w:pPr>
    </w:p>
    <w:p w:rsidR="004D64F2" w:rsidP="1EE795FA" w:rsidRDefault="36ABC5AC" w14:paraId="73C0FEE3" w14:textId="5187F3FE">
      <w:pPr>
        <w:spacing w:after="0"/>
        <w:jc w:val="both"/>
        <w:rPr>
          <w:color w:val="000000" w:themeColor="text1"/>
          <w:sz w:val="22"/>
          <w:szCs w:val="22"/>
        </w:rPr>
      </w:pPr>
      <w:r w:rsidRPr="1EE795FA">
        <w:rPr>
          <w:color w:val="000000" w:themeColor="text1"/>
          <w:sz w:val="22"/>
          <w:szCs w:val="22"/>
          <w:lang w:val="en-GB"/>
        </w:rPr>
        <w:t>All applicants will be alerted in writing to the outcome of their proposal.  </w:t>
      </w:r>
    </w:p>
    <w:p w:rsidRPr="00262038" w:rsidR="004D64F2" w:rsidP="1EE795FA" w:rsidRDefault="36ABC5AC" w14:paraId="40AA655C" w14:textId="19E0CCAA">
      <w:pPr>
        <w:spacing w:after="0"/>
        <w:rPr>
          <w:color w:val="000000" w:themeColor="text1"/>
          <w:sz w:val="22"/>
          <w:szCs w:val="22"/>
        </w:rPr>
      </w:pPr>
      <w:r w:rsidRPr="1EE795FA">
        <w:rPr>
          <w:color w:val="000000" w:themeColor="text1"/>
          <w:sz w:val="22"/>
          <w:szCs w:val="22"/>
          <w:lang w:val="en-GB"/>
        </w:rPr>
        <w:t xml:space="preserve"> The recipients of EIT Funding must take all measures to promote equal opportunities between men and women in the implementation of the action and, where applicable, in line with the gender equality </w:t>
      </w:r>
      <w:r w:rsidRPr="00262038">
        <w:rPr>
          <w:color w:val="000000" w:themeColor="text1"/>
          <w:sz w:val="22"/>
          <w:szCs w:val="22"/>
          <w:lang w:val="en-GB"/>
        </w:rPr>
        <w:t xml:space="preserve">plan. They must aim, to the extent possible, for a gender balance at all levels of personnel assigned to the action, including at supervisory and managerial level. </w:t>
      </w:r>
      <w:r w:rsidRPr="00262038">
        <w:rPr>
          <w:color w:val="000000" w:themeColor="text1"/>
          <w:sz w:val="22"/>
          <w:szCs w:val="22"/>
        </w:rPr>
        <w:t xml:space="preserve"> </w:t>
      </w:r>
    </w:p>
    <w:p w:rsidRPr="00262038" w:rsidR="004D64F2" w:rsidP="5A11BD75" w:rsidRDefault="0507FE2D" w14:paraId="40001941" w14:textId="78AD0FC0">
      <w:pPr>
        <w:spacing w:after="0"/>
        <w:ind w:left="23"/>
        <w:jc w:val="both"/>
      </w:pPr>
      <w:r w:rsidRPr="00262038">
        <w:t xml:space="preserve"> </w:t>
      </w:r>
    </w:p>
    <w:p w:rsidRPr="00262038" w:rsidR="004D64F2" w:rsidP="5A11BD75" w:rsidRDefault="0507FE2D" w14:paraId="46973029" w14:textId="159102DF">
      <w:pPr>
        <w:spacing w:after="0"/>
        <w:ind w:left="803" w:hanging="780"/>
      </w:pPr>
      <w:r w:rsidRPr="00262038">
        <w:t xml:space="preserve"> </w:t>
      </w:r>
    </w:p>
    <w:p w:rsidRPr="00262038" w:rsidR="004D64F2" w:rsidP="3766468F" w:rsidRDefault="3E152B0F" w14:paraId="4DCE1082" w14:textId="29E43DE3">
      <w:pPr>
        <w:pStyle w:val="Heading2"/>
        <w:spacing w:before="0" w:after="0"/>
        <w:ind w:left="803" w:hanging="780"/>
        <w:rPr>
          <w:rFonts w:ascii="Calibri" w:hAnsi="Calibri" w:cs="Calibri"/>
        </w:rPr>
      </w:pPr>
      <w:bookmarkStart w:name="_Toc1211639520" w:id="113"/>
      <w:r w:rsidRPr="00262038">
        <w:rPr>
          <w:rFonts w:ascii="Calibri" w:hAnsi="Calibri" w:cs="Calibri"/>
          <w:lang w:val="en-GB"/>
        </w:rPr>
        <w:t>Appeal on Evaluation Results</w:t>
      </w:r>
      <w:bookmarkEnd w:id="113"/>
      <w:r w:rsidRPr="00262038">
        <w:rPr>
          <w:rFonts w:ascii="Calibri" w:hAnsi="Calibri" w:cs="Calibri"/>
          <w:lang w:val="en-GB"/>
        </w:rPr>
        <w:t> </w:t>
      </w:r>
    </w:p>
    <w:p w:rsidRPr="00262038" w:rsidR="004D64F2" w:rsidP="1EE795FA" w:rsidRDefault="3E152B0F" w14:paraId="4406F8DD" w14:textId="4820E2D3">
      <w:pPr>
        <w:spacing w:after="0"/>
        <w:jc w:val="both"/>
        <w:rPr>
          <w:color w:val="000000" w:themeColor="text1"/>
          <w:sz w:val="22"/>
          <w:szCs w:val="22"/>
        </w:rPr>
      </w:pPr>
      <w:r w:rsidRPr="00262038">
        <w:rPr>
          <w:color w:val="000000" w:themeColor="text1"/>
          <w:sz w:val="22"/>
          <w:szCs w:val="22"/>
          <w:lang w:val="en-GB"/>
        </w:rPr>
        <w:t>Applicants can submit an appeal within 5 days of receiving their result, if:  </w:t>
      </w:r>
    </w:p>
    <w:p w:rsidRPr="00262038" w:rsidR="004D64F2" w:rsidP="1EE795FA" w:rsidRDefault="3E152B0F" w14:paraId="53E2C21E" w14:textId="530C3B95">
      <w:pPr>
        <w:pStyle w:val="ListParagraph"/>
        <w:numPr>
          <w:ilvl w:val="0"/>
          <w:numId w:val="7"/>
        </w:numPr>
        <w:spacing w:after="0"/>
        <w:jc w:val="both"/>
        <w:rPr>
          <w:color w:val="000000" w:themeColor="text1"/>
          <w:sz w:val="22"/>
          <w:szCs w:val="22"/>
        </w:rPr>
      </w:pPr>
      <w:r w:rsidRPr="00262038">
        <w:rPr>
          <w:color w:val="000000" w:themeColor="text1"/>
          <w:sz w:val="22"/>
          <w:szCs w:val="22"/>
          <w:lang w:val="en-GB"/>
        </w:rPr>
        <w:t>The evaluation of their proposal has not been carried out in accordance with the procedures set out in this document.  </w:t>
      </w:r>
    </w:p>
    <w:p w:rsidRPr="00262038" w:rsidR="004D64F2" w:rsidP="5A11BD75" w:rsidRDefault="3E152B0F" w14:paraId="0B5A4C67" w14:textId="2751D826">
      <w:pPr>
        <w:spacing w:after="0"/>
        <w:jc w:val="both"/>
        <w:rPr>
          <w:u w:val="single"/>
        </w:rPr>
      </w:pPr>
      <w:r w:rsidRPr="00262038">
        <w:rPr>
          <w:color w:val="000000" w:themeColor="text1"/>
          <w:sz w:val="22"/>
          <w:szCs w:val="22"/>
          <w:lang w:val="en-GB"/>
        </w:rPr>
        <w:t xml:space="preserve">For more details, please refer to </w:t>
      </w:r>
      <w:hyperlink w:history="1" r:id="rId32">
        <w:r w:rsidRPr="00262038">
          <w:rPr>
            <w:rStyle w:val="Hyperlink"/>
            <w:sz w:val="22"/>
            <w:szCs w:val="22"/>
            <w:lang w:val="en-GB"/>
          </w:rPr>
          <w:t>EIT Food Redress guidance</w:t>
        </w:r>
      </w:hyperlink>
      <w:r w:rsidRPr="00262038">
        <w:rPr>
          <w:color w:val="000000" w:themeColor="text1"/>
          <w:sz w:val="22"/>
          <w:szCs w:val="22"/>
          <w:lang w:val="en-GB"/>
        </w:rPr>
        <w:t>. </w:t>
      </w:r>
      <w:r w:rsidRPr="00262038" w:rsidR="0507FE2D">
        <w:t xml:space="preserve"> </w:t>
      </w:r>
    </w:p>
    <w:p w:rsidRPr="00262038" w:rsidR="004D64F2" w:rsidP="5A11BD75" w:rsidRDefault="0507FE2D" w14:paraId="34C523F1" w14:textId="631EBB2E">
      <w:pPr>
        <w:spacing w:after="0"/>
        <w:ind w:left="803" w:hanging="780"/>
      </w:pPr>
      <w:r w:rsidRPr="00262038">
        <w:t xml:space="preserve"> </w:t>
      </w:r>
    </w:p>
    <w:p w:rsidRPr="00262038" w:rsidR="004D64F2" w:rsidP="3766468F" w:rsidRDefault="13856A5B" w14:paraId="1A0E1263" w14:textId="5A7D42E2">
      <w:pPr>
        <w:pStyle w:val="Heading2"/>
        <w:spacing w:before="0" w:after="0"/>
        <w:ind w:left="803" w:hanging="780"/>
        <w:rPr>
          <w:rFonts w:ascii="Calibri" w:hAnsi="Calibri" w:cs="Calibri"/>
        </w:rPr>
      </w:pPr>
      <w:bookmarkStart w:name="_Toc143487656" w:id="114"/>
      <w:r w:rsidRPr="00262038">
        <w:rPr>
          <w:rFonts w:ascii="Calibri" w:hAnsi="Calibri" w:cs="Calibri"/>
          <w:lang w:val="en-GB"/>
        </w:rPr>
        <w:t>Administrative Items</w:t>
      </w:r>
      <w:bookmarkEnd w:id="114"/>
    </w:p>
    <w:p w:rsidRPr="00262038" w:rsidR="004D64F2" w:rsidP="3766468F" w:rsidRDefault="13856A5B" w14:paraId="622DD4EC" w14:textId="0CEED3E9">
      <w:pPr>
        <w:pStyle w:val="Heading2"/>
        <w:spacing w:before="0" w:after="0"/>
        <w:ind w:left="803" w:hanging="780"/>
        <w:rPr>
          <w:rFonts w:ascii="Calibri" w:hAnsi="Calibri" w:cs="Calibri"/>
        </w:rPr>
      </w:pPr>
      <w:bookmarkStart w:name="_Toc471531223" w:id="115"/>
      <w:bookmarkStart w:name="_Toc13753107" w:id="116"/>
      <w:bookmarkStart w:name="_Toc980317463" w:id="117"/>
      <w:bookmarkStart w:name="_Toc1473840072" w:id="118"/>
      <w:bookmarkStart w:name="_Toc1837898378" w:id="119"/>
      <w:bookmarkStart w:name="_Toc469687382" w:id="120"/>
      <w:bookmarkStart w:name="_Toc246735777" w:id="121"/>
      <w:r w:rsidRPr="00262038">
        <w:rPr>
          <w:rFonts w:ascii="Calibri" w:hAnsi="Calibri" w:cs="Calibri"/>
          <w:lang w:val="en-GB"/>
        </w:rPr>
        <w:t>Onboarding</w:t>
      </w:r>
      <w:bookmarkEnd w:id="115"/>
      <w:bookmarkEnd w:id="116"/>
      <w:bookmarkEnd w:id="117"/>
      <w:bookmarkEnd w:id="118"/>
      <w:bookmarkEnd w:id="119"/>
      <w:bookmarkEnd w:id="120"/>
      <w:bookmarkEnd w:id="121"/>
    </w:p>
    <w:p w:rsidRPr="00262038" w:rsidR="004D64F2" w:rsidP="1EE795FA" w:rsidRDefault="13856A5B" w14:paraId="307410AE" w14:textId="10AE32AD">
      <w:pPr>
        <w:spacing w:after="0"/>
        <w:jc w:val="both"/>
        <w:rPr>
          <w:color w:val="000000" w:themeColor="text1"/>
          <w:sz w:val="22"/>
          <w:szCs w:val="22"/>
        </w:rPr>
      </w:pPr>
      <w:r w:rsidRPr="00262038">
        <w:rPr>
          <w:color w:val="000000" w:themeColor="text1"/>
          <w:sz w:val="22"/>
          <w:szCs w:val="22"/>
        </w:rPr>
        <w:t xml:space="preserve">Entities that have never been part of projects funded by the EIT Food and that do not have a PIC validated by the Research Executive Agency (REA) of the European Commission will be subject to a PIC validation process managed by the EIT Community Onboarding Service. All validated entities will proceed with the signature of legal agreements with EIT Food. </w:t>
      </w:r>
    </w:p>
    <w:p w:rsidRPr="00262038" w:rsidR="004D64F2" w:rsidP="1EE795FA" w:rsidRDefault="13856A5B" w14:paraId="3FD6620D" w14:textId="76A9E75C">
      <w:pPr>
        <w:spacing w:after="0"/>
        <w:jc w:val="both"/>
        <w:rPr>
          <w:color w:val="000000" w:themeColor="text1"/>
          <w:sz w:val="22"/>
          <w:szCs w:val="22"/>
        </w:rPr>
      </w:pPr>
      <w:r w:rsidRPr="00262038">
        <w:rPr>
          <w:color w:val="000000" w:themeColor="text1"/>
          <w:sz w:val="22"/>
          <w:szCs w:val="22"/>
        </w:rPr>
        <w:t xml:space="preserve">As part of the onboarding process, selected entities must: </w:t>
      </w:r>
    </w:p>
    <w:p w:rsidRPr="00262038" w:rsidR="004D64F2" w:rsidP="1EE795FA" w:rsidRDefault="13856A5B" w14:paraId="10B867E9" w14:textId="77E18235">
      <w:pPr>
        <w:pStyle w:val="ListParagraph"/>
        <w:numPr>
          <w:ilvl w:val="0"/>
          <w:numId w:val="6"/>
        </w:numPr>
        <w:spacing w:after="0"/>
        <w:jc w:val="both"/>
        <w:rPr>
          <w:color w:val="000000" w:themeColor="text1"/>
          <w:sz w:val="22"/>
          <w:szCs w:val="22"/>
        </w:rPr>
      </w:pPr>
      <w:r w:rsidRPr="00262038">
        <w:rPr>
          <w:color w:val="000000" w:themeColor="text1"/>
          <w:sz w:val="22"/>
          <w:szCs w:val="22"/>
        </w:rPr>
        <w:t>Sign and submit the Declaration of Size.</w:t>
      </w:r>
    </w:p>
    <w:p w:rsidR="004D64F2" w:rsidP="1EE795FA" w:rsidRDefault="13856A5B" w14:paraId="5CAA537F" w14:textId="03E286FC">
      <w:pPr>
        <w:pStyle w:val="ListParagraph"/>
        <w:numPr>
          <w:ilvl w:val="0"/>
          <w:numId w:val="6"/>
        </w:numPr>
        <w:spacing w:after="0"/>
        <w:jc w:val="both"/>
        <w:rPr>
          <w:color w:val="000000" w:themeColor="text1"/>
          <w:sz w:val="22"/>
          <w:szCs w:val="22"/>
        </w:rPr>
      </w:pPr>
      <w:r w:rsidRPr="00262038">
        <w:rPr>
          <w:color w:val="000000" w:themeColor="text1"/>
          <w:sz w:val="22"/>
          <w:szCs w:val="22"/>
        </w:rPr>
        <w:t>Sign and submit the</w:t>
      </w:r>
      <w:r w:rsidRPr="1EE795FA">
        <w:rPr>
          <w:color w:val="000000" w:themeColor="text1"/>
          <w:sz w:val="22"/>
          <w:szCs w:val="22"/>
        </w:rPr>
        <w:t xml:space="preserve"> Financial Information Form.</w:t>
      </w:r>
    </w:p>
    <w:p w:rsidR="004D64F2" w:rsidP="1EE795FA" w:rsidRDefault="13856A5B" w14:paraId="2DA28F2F" w14:textId="691E4219">
      <w:pPr>
        <w:pStyle w:val="ListParagraph"/>
        <w:numPr>
          <w:ilvl w:val="0"/>
          <w:numId w:val="6"/>
        </w:numPr>
        <w:spacing w:after="0"/>
        <w:jc w:val="both"/>
        <w:rPr>
          <w:color w:val="000000" w:themeColor="text1"/>
          <w:sz w:val="22"/>
          <w:szCs w:val="22"/>
        </w:rPr>
      </w:pPr>
      <w:r w:rsidRPr="1EE795FA">
        <w:rPr>
          <w:color w:val="000000" w:themeColor="text1"/>
          <w:sz w:val="22"/>
          <w:szCs w:val="22"/>
        </w:rPr>
        <w:t xml:space="preserve">Register on EIT Food grants management platform. </w:t>
      </w:r>
    </w:p>
    <w:p w:rsidR="004D64F2" w:rsidP="1EE795FA" w:rsidRDefault="13856A5B" w14:paraId="06FBBCD9" w14:textId="4E8281D6">
      <w:pPr>
        <w:spacing w:after="0"/>
        <w:jc w:val="both"/>
        <w:rPr>
          <w:color w:val="000000" w:themeColor="text1"/>
          <w:sz w:val="22"/>
          <w:szCs w:val="22"/>
        </w:rPr>
      </w:pPr>
      <w:r w:rsidRPr="1EE795FA">
        <w:rPr>
          <w:color w:val="000000" w:themeColor="text1"/>
          <w:sz w:val="22"/>
          <w:szCs w:val="22"/>
        </w:rPr>
        <w:t>Additionally, EIT Food reserves the right to request to the EIT Community Onboarding Service a Financial Assessment Capacity to check the financial capacity of any entity of a selected proposal. In such case, EIT Food may require:</w:t>
      </w:r>
    </w:p>
    <w:p w:rsidR="004D64F2" w:rsidP="1EE795FA" w:rsidRDefault="13856A5B" w14:paraId="5234613B" w14:textId="0F9FF722">
      <w:pPr>
        <w:pStyle w:val="ListParagraph"/>
        <w:numPr>
          <w:ilvl w:val="0"/>
          <w:numId w:val="5"/>
        </w:numPr>
        <w:spacing w:beforeAutospacing="1" w:after="0" w:afterAutospacing="1"/>
        <w:jc w:val="both"/>
        <w:rPr>
          <w:color w:val="000000" w:themeColor="text1"/>
          <w:sz w:val="22"/>
          <w:szCs w:val="22"/>
        </w:rPr>
      </w:pPr>
      <w:r w:rsidRPr="1EE795FA">
        <w:rPr>
          <w:color w:val="000000" w:themeColor="text1"/>
          <w:sz w:val="22"/>
          <w:szCs w:val="22"/>
        </w:rPr>
        <w:t>an enhanced financial responsibility regime, i.e. joint and several liability for all subgrantees or joint and several liabilities of Affiliated Entities if any</w:t>
      </w:r>
    </w:p>
    <w:p w:rsidR="004D64F2" w:rsidP="1EE795FA" w:rsidRDefault="13856A5B" w14:paraId="62B05A77" w14:textId="61E45CC8">
      <w:pPr>
        <w:pStyle w:val="ListParagraph"/>
        <w:numPr>
          <w:ilvl w:val="0"/>
          <w:numId w:val="5"/>
        </w:numPr>
        <w:spacing w:beforeAutospacing="1" w:after="0" w:afterAutospacing="1"/>
        <w:jc w:val="both"/>
        <w:rPr>
          <w:color w:val="000000" w:themeColor="text1"/>
          <w:sz w:val="22"/>
          <w:szCs w:val="22"/>
        </w:rPr>
      </w:pPr>
      <w:r w:rsidRPr="1EE795FA">
        <w:rPr>
          <w:color w:val="000000" w:themeColor="text1"/>
          <w:sz w:val="22"/>
          <w:szCs w:val="22"/>
        </w:rPr>
        <w:t>prefinancing paid in instalments (multiple/additional prefinancing)</w:t>
      </w:r>
    </w:p>
    <w:p w:rsidR="004D64F2" w:rsidP="1EE795FA" w:rsidRDefault="13856A5B" w14:paraId="5B6954E2" w14:textId="1A3905CF">
      <w:pPr>
        <w:pStyle w:val="ListParagraph"/>
        <w:numPr>
          <w:ilvl w:val="0"/>
          <w:numId w:val="5"/>
        </w:numPr>
        <w:spacing w:beforeAutospacing="1" w:after="0" w:afterAutospacing="1"/>
        <w:jc w:val="both"/>
        <w:rPr>
          <w:color w:val="000000" w:themeColor="text1"/>
          <w:sz w:val="22"/>
          <w:szCs w:val="22"/>
        </w:rPr>
      </w:pPr>
      <w:r w:rsidRPr="1EE795FA">
        <w:rPr>
          <w:color w:val="000000" w:themeColor="text1"/>
          <w:sz w:val="22"/>
          <w:szCs w:val="22"/>
        </w:rPr>
        <w:t>(one or more) prefinancing guarantees</w:t>
      </w:r>
    </w:p>
    <w:p w:rsidR="004D64F2" w:rsidP="1EE795FA" w:rsidRDefault="13856A5B" w14:paraId="1E4DF5EA" w14:textId="0A3F4EDC">
      <w:pPr>
        <w:spacing w:beforeAutospacing="1" w:after="0"/>
        <w:ind w:firstLine="360"/>
        <w:jc w:val="both"/>
        <w:rPr>
          <w:color w:val="000000" w:themeColor="text1"/>
          <w:sz w:val="22"/>
          <w:szCs w:val="22"/>
        </w:rPr>
      </w:pPr>
      <w:r w:rsidRPr="1EE795FA">
        <w:rPr>
          <w:color w:val="000000" w:themeColor="text1"/>
          <w:sz w:val="22"/>
          <w:szCs w:val="22"/>
        </w:rPr>
        <w:t>or</w:t>
      </w:r>
    </w:p>
    <w:p w:rsidR="004D64F2" w:rsidP="1EE795FA" w:rsidRDefault="13856A5B" w14:paraId="762F84A1" w14:textId="1558A142">
      <w:pPr>
        <w:pStyle w:val="ListParagraph"/>
        <w:numPr>
          <w:ilvl w:val="0"/>
          <w:numId w:val="4"/>
        </w:numPr>
        <w:spacing w:beforeAutospacing="1" w:after="0" w:afterAutospacing="1"/>
        <w:jc w:val="both"/>
        <w:rPr>
          <w:color w:val="000000" w:themeColor="text1"/>
          <w:sz w:val="22"/>
          <w:szCs w:val="22"/>
        </w:rPr>
      </w:pPr>
      <w:r w:rsidRPr="1EE795FA">
        <w:rPr>
          <w:color w:val="000000" w:themeColor="text1"/>
          <w:sz w:val="22"/>
          <w:szCs w:val="22"/>
        </w:rPr>
        <w:t>propose no prefinancing or</w:t>
      </w:r>
    </w:p>
    <w:p w:rsidR="004D64F2" w:rsidP="1EE795FA" w:rsidRDefault="13856A5B" w14:paraId="7FAB6B99" w14:textId="512FF786">
      <w:pPr>
        <w:pStyle w:val="ListParagraph"/>
        <w:numPr>
          <w:ilvl w:val="0"/>
          <w:numId w:val="4"/>
        </w:numPr>
        <w:spacing w:beforeAutospacing="1" w:after="0" w:afterAutospacing="1"/>
        <w:jc w:val="both"/>
        <w:rPr>
          <w:color w:val="000000" w:themeColor="text1"/>
          <w:sz w:val="22"/>
          <w:szCs w:val="22"/>
        </w:rPr>
      </w:pPr>
      <w:r w:rsidRPr="1EE795FA">
        <w:rPr>
          <w:color w:val="000000" w:themeColor="text1"/>
          <w:sz w:val="22"/>
          <w:szCs w:val="22"/>
        </w:rPr>
        <w:t>request that the entity be replaced or, if needed, might reject the entire proposal</w:t>
      </w:r>
    </w:p>
    <w:p w:rsidR="004D64F2" w:rsidP="1EE795FA" w:rsidRDefault="13856A5B" w14:paraId="4250B016" w14:textId="3F834C8A">
      <w:pPr>
        <w:spacing w:before="120" w:after="0"/>
        <w:jc w:val="both"/>
        <w:rPr>
          <w:color w:val="000000" w:themeColor="text1"/>
          <w:sz w:val="22"/>
          <w:szCs w:val="22"/>
        </w:rPr>
      </w:pPr>
      <w:r w:rsidRPr="1EE795FA">
        <w:rPr>
          <w:color w:val="000000" w:themeColor="text1"/>
          <w:sz w:val="22"/>
          <w:szCs w:val="22"/>
        </w:rPr>
        <w:t>In other words, if the assessment results are not satisfactory, the EIT Food might reject the participation of this entity and will then check whether the proposal is still eligible. </w:t>
      </w:r>
    </w:p>
    <w:p w:rsidR="004D64F2" w:rsidP="1EE795FA" w:rsidRDefault="13856A5B" w14:paraId="546FF807" w14:textId="5CCEDE23">
      <w:pPr>
        <w:spacing w:before="120" w:after="0"/>
        <w:jc w:val="both"/>
        <w:rPr>
          <w:color w:val="000000" w:themeColor="text1"/>
          <w:sz w:val="22"/>
          <w:szCs w:val="22"/>
        </w:rPr>
      </w:pPr>
      <w:r w:rsidRPr="1EE795FA">
        <w:rPr>
          <w:color w:val="000000" w:themeColor="text1"/>
          <w:sz w:val="22"/>
          <w:szCs w:val="22"/>
        </w:rPr>
        <w:t xml:space="preserve">For further information on the project implementation, please read the </w:t>
      </w:r>
      <w:hyperlink w:history="1" r:id="rId33">
        <w:r w:rsidRPr="1EE795FA">
          <w:rPr>
            <w:rStyle w:val="Hyperlink"/>
            <w:sz w:val="22"/>
            <w:szCs w:val="22"/>
          </w:rPr>
          <w:t>EIT Food Activity Implementation Guidelines for Participants.</w:t>
        </w:r>
      </w:hyperlink>
    </w:p>
    <w:p w:rsidR="004D64F2" w:rsidP="253285B0" w:rsidRDefault="004D64F2" w14:paraId="679DE924" w14:textId="52EB7D54">
      <w:pPr>
        <w:spacing w:after="0"/>
        <w:jc w:val="both"/>
      </w:pPr>
    </w:p>
    <w:p w:rsidR="004D64F2" w:rsidP="3766468F" w:rsidRDefault="0507FE2D" w14:paraId="2951706F" w14:textId="4EAE7801">
      <w:pPr>
        <w:pStyle w:val="Heading2"/>
      </w:pPr>
      <w:r w:rsidRPr="3766468F">
        <w:t xml:space="preserve"> </w:t>
      </w:r>
      <w:bookmarkStart w:name="_Toc2116362143" w:id="122"/>
      <w:r w:rsidRPr="3766468F" w:rsidR="657EC3C4">
        <w:rPr>
          <w:lang w:val="en-GB"/>
        </w:rPr>
        <w:t>EIT Food Legal Framework &amp; Legal Documents to be signed</w:t>
      </w:r>
      <w:bookmarkEnd w:id="122"/>
    </w:p>
    <w:p w:rsidRPr="00262038" w:rsidR="004D64F2" w:rsidP="1EE795FA" w:rsidRDefault="657EC3C4" w14:paraId="2FB978E9" w14:textId="31D6FE55">
      <w:pPr>
        <w:spacing w:after="0"/>
        <w:jc w:val="both"/>
        <w:rPr>
          <w:color w:val="000000" w:themeColor="text1"/>
          <w:sz w:val="22"/>
          <w:szCs w:val="22"/>
        </w:rPr>
      </w:pPr>
      <w:r w:rsidRPr="1EE795FA">
        <w:rPr>
          <w:color w:val="000000" w:themeColor="text1"/>
          <w:sz w:val="22"/>
          <w:szCs w:val="22"/>
          <w:lang w:val="en-GB"/>
        </w:rPr>
        <w:t xml:space="preserve">Selected applicants will receive a second communication with instructions regarding the completion of </w:t>
      </w:r>
      <w:r w:rsidRPr="00262038">
        <w:rPr>
          <w:color w:val="000000" w:themeColor="text1"/>
          <w:sz w:val="22"/>
          <w:szCs w:val="22"/>
          <w:lang w:val="en-GB"/>
        </w:rPr>
        <w:t xml:space="preserve">the following documents, as well as agreeing to EIT Food´s conflict of interest policy: </w:t>
      </w:r>
    </w:p>
    <w:p w:rsidRPr="00262038" w:rsidR="004D64F2" w:rsidP="1EE795FA" w:rsidRDefault="657EC3C4" w14:paraId="7F91265C" w14:textId="0D116B65">
      <w:pPr>
        <w:spacing w:after="0"/>
        <w:jc w:val="both"/>
        <w:rPr>
          <w:color w:val="000000" w:themeColor="text1"/>
          <w:sz w:val="22"/>
          <w:szCs w:val="22"/>
        </w:rPr>
      </w:pPr>
      <w:r w:rsidRPr="00262038">
        <w:rPr>
          <w:color w:val="000000" w:themeColor="text1"/>
          <w:sz w:val="22"/>
          <w:szCs w:val="22"/>
          <w:lang w:val="en-GB"/>
        </w:rPr>
        <w:t>To be signed between the participant and EIT Food: </w:t>
      </w:r>
    </w:p>
    <w:p w:rsidRPr="00262038" w:rsidR="004D64F2" w:rsidP="1EE795FA" w:rsidRDefault="657EC3C4" w14:paraId="3CF94CB3" w14:textId="0463CB45">
      <w:pPr>
        <w:pStyle w:val="ListParagraph"/>
        <w:numPr>
          <w:ilvl w:val="0"/>
          <w:numId w:val="3"/>
        </w:numPr>
        <w:spacing w:after="0"/>
        <w:jc w:val="both"/>
        <w:rPr>
          <w:color w:val="000000" w:themeColor="text1"/>
          <w:sz w:val="22"/>
          <w:szCs w:val="22"/>
          <w:lang w:val="en-GB"/>
        </w:rPr>
      </w:pPr>
      <w:r w:rsidRPr="00262038">
        <w:rPr>
          <w:b/>
          <w:bCs/>
          <w:color w:val="000000" w:themeColor="text1"/>
          <w:sz w:val="22"/>
          <w:szCs w:val="22"/>
          <w:lang w:val="en-GB"/>
        </w:rPr>
        <w:t>Framework Agreement</w:t>
      </w:r>
    </w:p>
    <w:p w:rsidRPr="00262038" w:rsidR="004D64F2" w:rsidP="1EE795FA" w:rsidRDefault="657EC3C4" w14:paraId="6B4D0674" w14:textId="59A2D127">
      <w:pPr>
        <w:pStyle w:val="ListParagraph"/>
        <w:numPr>
          <w:ilvl w:val="0"/>
          <w:numId w:val="3"/>
        </w:numPr>
        <w:spacing w:after="0"/>
        <w:jc w:val="both"/>
        <w:rPr>
          <w:color w:val="000000" w:themeColor="text1"/>
          <w:sz w:val="22"/>
          <w:szCs w:val="22"/>
          <w:lang w:val="en-GB"/>
        </w:rPr>
      </w:pPr>
      <w:r w:rsidRPr="00262038">
        <w:rPr>
          <w:b/>
          <w:bCs/>
          <w:color w:val="000000" w:themeColor="text1"/>
          <w:sz w:val="22"/>
          <w:szCs w:val="22"/>
          <w:lang w:val="en-GB"/>
        </w:rPr>
        <w:t>Kava Contract</w:t>
      </w:r>
    </w:p>
    <w:p w:rsidR="1EE795FA" w:rsidP="1EE795FA" w:rsidRDefault="1EE795FA" w14:paraId="5BE52846" w14:textId="5A6CCFAB">
      <w:pPr>
        <w:pStyle w:val="ListParagraph"/>
        <w:spacing w:after="0"/>
        <w:ind w:left="1080"/>
        <w:jc w:val="both"/>
        <w:rPr>
          <w:color w:val="000000" w:themeColor="text1"/>
          <w:sz w:val="22"/>
          <w:szCs w:val="22"/>
          <w:lang w:val="en-GB"/>
        </w:rPr>
      </w:pPr>
    </w:p>
    <w:p w:rsidR="004D64F2" w:rsidP="1EE795FA" w:rsidRDefault="657EC3C4" w14:paraId="5D729421" w14:textId="6569DB65">
      <w:pPr>
        <w:spacing w:after="0"/>
        <w:jc w:val="both"/>
        <w:rPr>
          <w:color w:val="000000" w:themeColor="text1"/>
          <w:sz w:val="22"/>
          <w:szCs w:val="22"/>
        </w:rPr>
      </w:pPr>
      <w:r w:rsidRPr="1EE795FA">
        <w:rPr>
          <w:color w:val="000000" w:themeColor="text1"/>
          <w:sz w:val="22"/>
          <w:szCs w:val="22"/>
          <w:lang w:val="en-GB"/>
        </w:rPr>
        <w:t>Any other legal agreements to make this grant eligible.</w:t>
      </w:r>
    </w:p>
    <w:p w:rsidR="004D64F2" w:rsidP="1EE795FA" w:rsidRDefault="004D64F2" w14:paraId="28586AA7" w14:textId="38FD65E2">
      <w:pPr>
        <w:spacing w:after="0"/>
        <w:jc w:val="both"/>
        <w:rPr>
          <w:color w:val="000000" w:themeColor="text1"/>
          <w:sz w:val="22"/>
          <w:szCs w:val="22"/>
          <w:lang w:val="en-GB"/>
        </w:rPr>
      </w:pPr>
    </w:p>
    <w:p w:rsidR="004D64F2" w:rsidP="3766468F" w:rsidRDefault="657EC3C4" w14:paraId="4517B4AC" w14:textId="604360FB">
      <w:pPr>
        <w:pStyle w:val="Heading2"/>
        <w:rPr>
          <w:rFonts w:ascii="Calibri" w:hAnsi="Calibri" w:eastAsia="Calibri" w:cs="Calibri"/>
          <w:color w:val="2F5496"/>
          <w:sz w:val="26"/>
          <w:szCs w:val="26"/>
          <w:lang w:val="en-GB"/>
        </w:rPr>
      </w:pPr>
      <w:bookmarkStart w:name="_Toc959231382" w:id="123"/>
      <w:bookmarkStart w:name="_Toc969528725" w:id="124"/>
      <w:bookmarkStart w:name="_Toc1759897907" w:id="125"/>
      <w:bookmarkStart w:name="_Toc624893099" w:id="126"/>
      <w:bookmarkStart w:name="_Toc554328058" w:id="127"/>
      <w:bookmarkStart w:name="_Toc1366898201" w:id="128"/>
      <w:bookmarkStart w:name="_Toc1356141309" w:id="129"/>
      <w:r w:rsidRPr="3766468F">
        <w:rPr>
          <w:lang w:val="en-GB"/>
        </w:rPr>
        <w:t>Payment Schedule</w:t>
      </w:r>
      <w:bookmarkEnd w:id="123"/>
      <w:bookmarkEnd w:id="124"/>
      <w:bookmarkEnd w:id="125"/>
      <w:bookmarkEnd w:id="126"/>
      <w:bookmarkEnd w:id="127"/>
      <w:bookmarkEnd w:id="128"/>
      <w:bookmarkEnd w:id="129"/>
    </w:p>
    <w:p w:rsidR="004D64F2" w:rsidP="1EE795FA" w:rsidRDefault="657EC3C4" w14:paraId="308650F9" w14:textId="1813A00B">
      <w:pPr>
        <w:spacing w:after="0"/>
        <w:jc w:val="both"/>
        <w:rPr>
          <w:color w:val="000000" w:themeColor="text1"/>
          <w:sz w:val="22"/>
          <w:szCs w:val="22"/>
          <w:lang w:val="en-GB"/>
        </w:rPr>
      </w:pPr>
      <w:r w:rsidRPr="1EE795FA">
        <w:rPr>
          <w:color w:val="000000" w:themeColor="text1"/>
          <w:sz w:val="22"/>
          <w:szCs w:val="22"/>
          <w:lang w:val="en-GB"/>
        </w:rPr>
        <w:t>EIT Food will transfer funding in instalments. A proportion of the Activity budget will be prefinanced, with subsequent payments being linked to the completion of deliverables, EIT label award, and accountable KPIs. The majority of the grant will be transferred at the end of the Activity, once eligible costs have been determined and following the completion of final Activity reporting and the fulfilment of all obligations specified in the Project Agreement.   </w:t>
      </w:r>
    </w:p>
    <w:p w:rsidR="004D64F2" w:rsidP="1EE795FA" w:rsidRDefault="657EC3C4" w14:paraId="0D54631F" w14:textId="258386AA">
      <w:pPr>
        <w:spacing w:after="0"/>
        <w:jc w:val="both"/>
        <w:rPr>
          <w:color w:val="000000" w:themeColor="text1"/>
          <w:sz w:val="22"/>
          <w:szCs w:val="22"/>
          <w:lang w:val="en-GB"/>
        </w:rPr>
      </w:pPr>
      <w:r w:rsidRPr="1EE795FA">
        <w:rPr>
          <w:color w:val="000000" w:themeColor="text1"/>
          <w:sz w:val="22"/>
          <w:szCs w:val="22"/>
          <w:lang w:val="en-GB"/>
        </w:rPr>
        <w:t> </w:t>
      </w:r>
    </w:p>
    <w:p w:rsidR="004D64F2" w:rsidP="1EE795FA" w:rsidRDefault="657EC3C4" w14:paraId="66E3222F" w14:textId="5F63033B">
      <w:pPr>
        <w:spacing w:after="0"/>
        <w:jc w:val="both"/>
        <w:rPr>
          <w:color w:val="000000" w:themeColor="text1"/>
          <w:sz w:val="22"/>
          <w:szCs w:val="22"/>
          <w:lang w:val="en-GB"/>
        </w:rPr>
      </w:pPr>
      <w:r w:rsidRPr="1EE795FA">
        <w:rPr>
          <w:b/>
          <w:bCs/>
          <w:color w:val="000000" w:themeColor="text1"/>
          <w:sz w:val="22"/>
          <w:szCs w:val="22"/>
          <w:lang w:val="en-GB"/>
        </w:rPr>
        <w:t>Please note:</w:t>
      </w:r>
      <w:r w:rsidRPr="1EE795FA">
        <w:rPr>
          <w:color w:val="000000" w:themeColor="text1"/>
          <w:sz w:val="22"/>
          <w:szCs w:val="22"/>
          <w:lang w:val="en-GB"/>
        </w:rPr>
        <w:t xml:space="preserve"> the amount and timing of funding is dependent on the dispersal of funds to EIT Food from the EIT.    </w:t>
      </w:r>
    </w:p>
    <w:p w:rsidR="004D64F2" w:rsidP="1EE795FA" w:rsidRDefault="004D64F2" w14:paraId="2A679222" w14:textId="4DE63DF4">
      <w:pPr>
        <w:spacing w:after="0"/>
        <w:jc w:val="both"/>
        <w:rPr>
          <w:color w:val="000000" w:themeColor="text1"/>
          <w:sz w:val="27"/>
          <w:szCs w:val="27"/>
          <w:lang w:val="en-GB"/>
        </w:rPr>
      </w:pPr>
    </w:p>
    <w:p w:rsidR="004D64F2" w:rsidP="3766468F" w:rsidRDefault="657EC3C4" w14:paraId="56C8BA25" w14:textId="1D48DEA4">
      <w:pPr>
        <w:pStyle w:val="Heading2"/>
        <w:spacing w:before="40" w:after="0"/>
        <w:jc w:val="both"/>
        <w:rPr>
          <w:lang w:val="en-GB"/>
        </w:rPr>
      </w:pPr>
      <w:bookmarkStart w:name="_Toc1683781122" w:id="130"/>
      <w:bookmarkStart w:name="_Toc2012607832" w:id="131"/>
      <w:bookmarkStart w:name="_Toc515054732" w:id="132"/>
      <w:bookmarkStart w:name="_Toc951983719" w:id="133"/>
      <w:bookmarkStart w:name="_Toc1052970310" w:id="134"/>
      <w:bookmarkStart w:name="_Toc746051529" w:id="135"/>
      <w:bookmarkStart w:name="_Toc41890786" w:id="136"/>
      <w:r w:rsidRPr="3766468F">
        <w:rPr>
          <w:lang w:val="en-GB"/>
        </w:rPr>
        <w:t>Monitoring</w:t>
      </w:r>
      <w:bookmarkEnd w:id="130"/>
      <w:bookmarkEnd w:id="131"/>
      <w:bookmarkEnd w:id="132"/>
      <w:bookmarkEnd w:id="133"/>
      <w:bookmarkEnd w:id="134"/>
      <w:bookmarkEnd w:id="135"/>
      <w:bookmarkEnd w:id="136"/>
      <w:r w:rsidRPr="3766468F">
        <w:rPr>
          <w:lang w:val="en-GB"/>
        </w:rPr>
        <w:t xml:space="preserve"> </w:t>
      </w:r>
    </w:p>
    <w:p w:rsidR="004D64F2" w:rsidP="1EE795FA" w:rsidRDefault="657EC3C4" w14:paraId="769CC645" w14:textId="1B26B99C">
      <w:pPr>
        <w:spacing w:after="0"/>
        <w:jc w:val="both"/>
        <w:rPr>
          <w:color w:val="000000" w:themeColor="text1"/>
          <w:sz w:val="22"/>
          <w:szCs w:val="22"/>
          <w:lang w:val="en-GB"/>
        </w:rPr>
      </w:pPr>
      <w:r w:rsidRPr="1EE795FA">
        <w:rPr>
          <w:color w:val="000000" w:themeColor="text1"/>
          <w:sz w:val="22"/>
          <w:szCs w:val="22"/>
          <w:lang w:val="en-GB"/>
        </w:rPr>
        <w:t>The project will be monitored and may be audited. All Activities selected for funding undergo continuous monitoring by EIT Food to ensure effective progress and implementation in accordance with the Project Agreement. </w:t>
      </w:r>
    </w:p>
    <w:p w:rsidR="004D64F2" w:rsidP="1EE795FA" w:rsidRDefault="657EC3C4" w14:paraId="6856489E" w14:textId="55B66669">
      <w:pPr>
        <w:spacing w:after="0"/>
        <w:jc w:val="both"/>
        <w:rPr>
          <w:color w:val="000000" w:themeColor="text1"/>
          <w:sz w:val="22"/>
          <w:szCs w:val="22"/>
          <w:lang w:val="en-GB"/>
        </w:rPr>
      </w:pPr>
      <w:r w:rsidRPr="1EE795FA">
        <w:rPr>
          <w:color w:val="000000" w:themeColor="text1"/>
          <w:sz w:val="22"/>
          <w:szCs w:val="22"/>
          <w:lang w:val="en-GB"/>
        </w:rPr>
        <w:t>EIT Food may request regular reporting of actual costs incurred with the subgrant, as well as regular reporting of KPIs and deliverables, together with the supporting documentation. The monitoring process may result in an amendment to the Activity workplan and/or budget, however the Financial Return Mechanism Agreement cannot be re-negotiated following the approval of the Activity. </w:t>
      </w:r>
    </w:p>
    <w:p w:rsidR="004D64F2" w:rsidP="1EE795FA" w:rsidRDefault="657EC3C4" w14:paraId="67A057D5" w14:textId="073BC784">
      <w:pPr>
        <w:spacing w:after="0"/>
        <w:jc w:val="both"/>
        <w:rPr>
          <w:color w:val="000000" w:themeColor="text1"/>
          <w:sz w:val="22"/>
          <w:szCs w:val="22"/>
          <w:lang w:val="en-GB"/>
        </w:rPr>
      </w:pPr>
      <w:r w:rsidRPr="1EE795FA">
        <w:rPr>
          <w:color w:val="000000" w:themeColor="text1"/>
          <w:sz w:val="22"/>
          <w:szCs w:val="22"/>
          <w:lang w:val="en-GB"/>
        </w:rPr>
        <w:t xml:space="preserve">In the case of under-performance, significant delay of implementation, misconduct, </w:t>
      </w:r>
      <w:r w:rsidRPr="1EE795FA">
        <w:rPr>
          <w:sz w:val="22"/>
          <w:szCs w:val="22"/>
          <w:lang w:val="en-GB"/>
        </w:rPr>
        <w:t xml:space="preserve">misalignment with the project specifications in the grant management system </w:t>
      </w:r>
      <w:r w:rsidRPr="1EE795FA">
        <w:rPr>
          <w:color w:val="000000" w:themeColor="text1"/>
          <w:sz w:val="22"/>
          <w:szCs w:val="22"/>
          <w:lang w:val="en-GB"/>
        </w:rPr>
        <w:t>or any other reason jeopardizing the timely implementation of the Activity identified during the monitoring process, EIT Food reserves the right to discontinue or restructure the funding of the Activity at any point during the Activity duration. </w:t>
      </w:r>
    </w:p>
    <w:p w:rsidR="004D64F2" w:rsidP="1EE795FA" w:rsidRDefault="004D64F2" w14:paraId="23AEA93F" w14:textId="2ED84FF1">
      <w:pPr>
        <w:spacing w:after="0"/>
        <w:jc w:val="both"/>
        <w:rPr>
          <w:color w:val="000000" w:themeColor="text1"/>
          <w:sz w:val="22"/>
          <w:szCs w:val="22"/>
          <w:lang w:val="en-GB"/>
        </w:rPr>
      </w:pPr>
    </w:p>
    <w:p w:rsidR="004D64F2" w:rsidP="3766468F" w:rsidRDefault="657EC3C4" w14:paraId="519AA2F3" w14:textId="54223868">
      <w:pPr>
        <w:pStyle w:val="Heading2"/>
        <w:spacing w:before="40" w:after="0"/>
        <w:jc w:val="both"/>
      </w:pPr>
      <w:bookmarkStart w:name="_Toc948297635" w:id="137"/>
      <w:bookmarkStart w:name="_Toc870693479" w:id="138"/>
      <w:bookmarkStart w:name="_Toc850763309" w:id="139"/>
      <w:bookmarkStart w:name="_Toc1825274447" w:id="140"/>
      <w:bookmarkStart w:name="_Toc320071096" w:id="141"/>
      <w:bookmarkStart w:name="_Toc398519785" w:id="142"/>
      <w:bookmarkStart w:name="_Toc1814074622" w:id="143"/>
      <w:r w:rsidRPr="3766468F">
        <w:rPr>
          <w:lang w:val="en-GB"/>
        </w:rPr>
        <w:t>Support</w:t>
      </w:r>
      <w:bookmarkEnd w:id="137"/>
      <w:bookmarkEnd w:id="138"/>
      <w:bookmarkEnd w:id="139"/>
      <w:bookmarkEnd w:id="140"/>
      <w:bookmarkEnd w:id="141"/>
      <w:bookmarkEnd w:id="142"/>
      <w:bookmarkEnd w:id="143"/>
    </w:p>
    <w:p w:rsidR="004D64F2" w:rsidP="1EE795FA" w:rsidRDefault="657EC3C4" w14:paraId="7377F087" w14:textId="7837188E">
      <w:pPr>
        <w:spacing w:after="0"/>
        <w:jc w:val="both"/>
        <w:rPr>
          <w:color w:val="000000" w:themeColor="text1"/>
          <w:sz w:val="22"/>
          <w:szCs w:val="22"/>
          <w:lang w:val="en-GB"/>
        </w:rPr>
      </w:pPr>
      <w:r w:rsidRPr="1EE795FA">
        <w:rPr>
          <w:color w:val="000000" w:themeColor="text1"/>
          <w:sz w:val="22"/>
          <w:szCs w:val="22"/>
          <w:lang w:val="en-GB"/>
        </w:rPr>
        <w:t xml:space="preserve">If you have any questions about this Request for Implementing Participants, please contact </w:t>
      </w:r>
      <w:r w:rsidRPr="1EE795FA" w:rsidR="20099B18">
        <w:rPr>
          <w:color w:val="000000" w:themeColor="text1"/>
          <w:sz w:val="22"/>
          <w:szCs w:val="22"/>
          <w:lang w:val="en-GB"/>
        </w:rPr>
        <w:t>c</w:t>
      </w:r>
      <w:r w:rsidRPr="1EE795FA" w:rsidR="44692259">
        <w:rPr>
          <w:color w:val="000000" w:themeColor="text1"/>
          <w:sz w:val="22"/>
          <w:szCs w:val="22"/>
          <w:lang w:val="en-GB"/>
        </w:rPr>
        <w:t>ara.maeztu@eitfood.eu</w:t>
      </w:r>
    </w:p>
    <w:p w:rsidR="6BA0ADA7" w:rsidP="00CE6766" w:rsidRDefault="657EC3C4" w14:paraId="4AB55A03" w14:textId="1AAA1A24">
      <w:pPr>
        <w:spacing w:after="0"/>
        <w:jc w:val="both"/>
        <w:rPr>
          <w:color w:val="000000" w:themeColor="text1"/>
          <w:sz w:val="22"/>
          <w:szCs w:val="22"/>
          <w:lang w:val="en-GB"/>
        </w:rPr>
      </w:pPr>
      <w:r w:rsidRPr="1EE795FA">
        <w:rPr>
          <w:color w:val="000000" w:themeColor="text1"/>
          <w:sz w:val="22"/>
          <w:szCs w:val="22"/>
          <w:lang w:val="en-GB"/>
        </w:rPr>
        <w:t xml:space="preserve">Please visit our website for any updates to this call and information about upcoming events to support your application. </w:t>
      </w:r>
    </w:p>
    <w:p w:rsidRPr="00CE6766" w:rsidR="00CE6766" w:rsidP="00CE6766" w:rsidRDefault="00CE6766" w14:paraId="0A13C620" w14:textId="77777777">
      <w:pPr>
        <w:spacing w:after="0"/>
        <w:jc w:val="both"/>
        <w:rPr>
          <w:color w:val="000000" w:themeColor="text1"/>
          <w:sz w:val="22"/>
          <w:szCs w:val="22"/>
          <w:lang w:val="en-GB"/>
        </w:rPr>
      </w:pPr>
    </w:p>
    <w:p w:rsidR="6BA0ADA7" w:rsidP="3766468F" w:rsidRDefault="6BA0ADA7" w14:paraId="39D91335" w14:textId="3DCA2348">
      <w:pPr>
        <w:pStyle w:val="Heading2"/>
        <w:spacing w:before="40" w:after="0"/>
        <w:jc w:val="both"/>
      </w:pPr>
      <w:bookmarkStart w:name="_Toc458105928" w:id="144"/>
      <w:bookmarkStart w:name="_Toc342135930" w:id="145"/>
      <w:bookmarkStart w:name="_Toc1540221254" w:id="146"/>
      <w:bookmarkStart w:name="_Toc288419499" w:id="147"/>
      <w:bookmarkStart w:name="_Toc1113896062" w:id="148"/>
      <w:bookmarkStart w:name="_Toc1409518882" w:id="149"/>
      <w:bookmarkStart w:name="_Toc793371069" w:id="150"/>
      <w:r w:rsidRPr="3766468F">
        <w:rPr>
          <w:lang w:val="en-GB"/>
        </w:rPr>
        <w:t>ANNEX 1 – Eligibility</w:t>
      </w:r>
      <w:bookmarkEnd w:id="144"/>
      <w:bookmarkEnd w:id="145"/>
      <w:bookmarkEnd w:id="146"/>
      <w:bookmarkEnd w:id="147"/>
      <w:bookmarkEnd w:id="148"/>
      <w:bookmarkEnd w:id="149"/>
      <w:bookmarkEnd w:id="150"/>
    </w:p>
    <w:p w:rsidR="6BA0ADA7" w:rsidP="1EE795FA" w:rsidRDefault="6BA0ADA7" w14:paraId="0CB52C54" w14:textId="23AED5AD">
      <w:pPr>
        <w:spacing w:line="257" w:lineRule="auto"/>
        <w:jc w:val="both"/>
        <w:rPr>
          <w:color w:val="000000" w:themeColor="text1"/>
          <w:sz w:val="22"/>
          <w:szCs w:val="22"/>
        </w:rPr>
      </w:pPr>
      <w:r w:rsidRPr="1EE795FA">
        <w:rPr>
          <w:color w:val="000000" w:themeColor="text1"/>
          <w:sz w:val="22"/>
          <w:szCs w:val="22"/>
          <w:lang w:val="en-GB"/>
        </w:rPr>
        <w:t xml:space="preserve">Please Note: </w:t>
      </w:r>
    </w:p>
    <w:p w:rsidR="6BA0ADA7" w:rsidP="1EE795FA" w:rsidRDefault="6BA0ADA7" w14:paraId="4532DB3D" w14:textId="6B833BA9">
      <w:pPr>
        <w:spacing w:line="257" w:lineRule="auto"/>
        <w:jc w:val="both"/>
        <w:rPr>
          <w:color w:val="000000" w:themeColor="text1"/>
          <w:sz w:val="22"/>
          <w:szCs w:val="22"/>
        </w:rPr>
      </w:pPr>
      <w:r w:rsidRPr="1EE795FA">
        <w:rPr>
          <w:color w:val="000000" w:themeColor="text1"/>
          <w:sz w:val="22"/>
          <w:szCs w:val="22"/>
          <w:lang w:val="en-GB"/>
        </w:rPr>
        <w:t>1. Failing any of the above call specific criteria will make your application ineligible. If an applicant is ineligible, the participant will be informed.  </w:t>
      </w:r>
    </w:p>
    <w:p w:rsidR="6BA0ADA7" w:rsidP="1EE795FA" w:rsidRDefault="6BA0ADA7" w14:paraId="29B40007" w14:textId="0473EA0B">
      <w:pPr>
        <w:spacing w:line="257" w:lineRule="auto"/>
        <w:jc w:val="both"/>
        <w:rPr>
          <w:color w:val="000000" w:themeColor="text1"/>
          <w:sz w:val="22"/>
          <w:szCs w:val="22"/>
        </w:rPr>
      </w:pPr>
      <w:r w:rsidRPr="1EE795FA">
        <w:rPr>
          <w:color w:val="000000" w:themeColor="text1"/>
          <w:sz w:val="22"/>
          <w:szCs w:val="22"/>
          <w:lang w:val="en-GB"/>
        </w:rPr>
        <w:t xml:space="preserve">2. </w:t>
      </w:r>
      <w:hyperlink w:history="1" r:id="rId34">
        <w:r w:rsidRPr="1EE795FA">
          <w:rPr>
            <w:rStyle w:val="Hyperlink"/>
            <w:sz w:val="22"/>
            <w:szCs w:val="22"/>
            <w:lang w:val="en-GB"/>
          </w:rPr>
          <w:t>According to EU policies and measures</w:t>
        </w:r>
      </w:hyperlink>
      <w:r w:rsidRPr="1EE795FA">
        <w:rPr>
          <w:color w:val="000000" w:themeColor="text1"/>
          <w:sz w:val="22"/>
          <w:szCs w:val="22"/>
          <w:lang w:val="en-GB"/>
        </w:rPr>
        <w:t>, Russian entities will not be authorised to participate in any new grant under the EU Research and Innovation programmes. This ban applies not only to their potential participation as beneficiaries, but to their potential participation in any kind of role: beneficiaries, linked third parties/affiliated entities, subcontractors, in-kind contributors, international partners/associated partners, and third parties receiving financial support. Find the full statement from the European Commission here.  </w:t>
      </w:r>
    </w:p>
    <w:p w:rsidR="6BA0ADA7" w:rsidP="1EE795FA" w:rsidRDefault="6BA0ADA7" w14:paraId="33B10A2D" w14:textId="508492D8">
      <w:pPr>
        <w:spacing w:line="257" w:lineRule="auto"/>
        <w:jc w:val="both"/>
        <w:rPr>
          <w:color w:val="000000" w:themeColor="text1"/>
          <w:sz w:val="22"/>
          <w:szCs w:val="22"/>
        </w:rPr>
      </w:pPr>
      <w:r w:rsidRPr="1EE795FA">
        <w:rPr>
          <w:color w:val="000000" w:themeColor="text1"/>
          <w:sz w:val="22"/>
          <w:szCs w:val="22"/>
          <w:lang w:val="en-GB"/>
        </w:rPr>
        <w:t xml:space="preserve">3. Pursuant to Article 2 (2) of the </w:t>
      </w:r>
      <w:hyperlink w:history="1" r:id="rId35">
        <w:r w:rsidRPr="1EE795FA">
          <w:rPr>
            <w:rStyle w:val="Hyperlink"/>
            <w:sz w:val="22"/>
            <w:szCs w:val="22"/>
            <w:lang w:val="en-GB"/>
          </w:rPr>
          <w:t>Decision 2022/2506</w:t>
        </w:r>
      </w:hyperlink>
      <w:r w:rsidRPr="1EE795FA">
        <w:rPr>
          <w:color w:val="000000" w:themeColor="text1"/>
          <w:sz w:val="22"/>
          <w:szCs w:val="22"/>
          <w:lang w:val="en-GB"/>
        </w:rPr>
        <w:t xml:space="preserve"> of 15 December 2022 on measures for the protection of the Union budget against breaches of the principles of the rule of law in Hungary </w:t>
      </w:r>
      <w:r w:rsidRPr="1EE795FA">
        <w:rPr>
          <w:i/>
          <w:iCs/>
          <w:color w:val="000000" w:themeColor="text1"/>
          <w:sz w:val="22"/>
          <w:szCs w:val="22"/>
          <w:lang w:val="en-GB"/>
        </w:rPr>
        <w:t xml:space="preserve">where the Commission implements the Union budget in direct or indirect management pursuant to of Article 62(1) points (a) and (c), of Regulation (EU, Euratom) 2018/1046, </w:t>
      </w:r>
      <w:r w:rsidRPr="1EE795FA">
        <w:rPr>
          <w:b/>
          <w:bCs/>
          <w:i/>
          <w:iCs/>
          <w:color w:val="000000" w:themeColor="text1"/>
          <w:sz w:val="22"/>
          <w:szCs w:val="22"/>
          <w:lang w:val="en-GB"/>
        </w:rPr>
        <w:t>no legal commitments shall be entered into with any public interest trust established on the basis of the Hungarian Act IX of 2021 or any entity maintained by such a public interest trust</w:t>
      </w:r>
      <w:r w:rsidRPr="1EE795FA">
        <w:rPr>
          <w:i/>
          <w:iCs/>
          <w:color w:val="000000" w:themeColor="text1"/>
          <w:sz w:val="22"/>
          <w:szCs w:val="22"/>
          <w:lang w:val="en-GB"/>
        </w:rPr>
        <w:t xml:space="preserve">. </w:t>
      </w:r>
      <w:r w:rsidRPr="1EE795FA">
        <w:rPr>
          <w:color w:val="000000" w:themeColor="text1"/>
          <w:sz w:val="22"/>
          <w:szCs w:val="22"/>
          <w:lang w:val="en-GB"/>
        </w:rPr>
        <w:t>This prohibition applies to financial support to third parties (sub-grants and prizes), hence the proposal of any entity or group of entities where a Participant is included in the list of public interest trusts shall be considered as not eligible. </w:t>
      </w:r>
    </w:p>
    <w:p w:rsidR="6BA0ADA7" w:rsidP="1EE795FA" w:rsidRDefault="6BA0ADA7" w14:paraId="0B847150" w14:textId="47CB70C4">
      <w:pPr>
        <w:spacing w:line="257" w:lineRule="auto"/>
        <w:jc w:val="both"/>
        <w:rPr>
          <w:color w:val="000000" w:themeColor="text1"/>
          <w:sz w:val="22"/>
          <w:szCs w:val="22"/>
        </w:rPr>
      </w:pPr>
      <w:r w:rsidRPr="1EE795FA">
        <w:rPr>
          <w:color w:val="000000" w:themeColor="text1"/>
          <w:sz w:val="22"/>
          <w:szCs w:val="22"/>
          <w:lang w:val="en-GB"/>
        </w:rPr>
        <w:t>4. Applicants will be deemed ineligible if:  </w:t>
      </w:r>
    </w:p>
    <w:p w:rsidR="6BA0ADA7" w:rsidP="1EE795FA" w:rsidRDefault="6BA0ADA7" w14:paraId="65867392" w14:textId="43FE71A8">
      <w:pPr>
        <w:spacing w:line="257" w:lineRule="auto"/>
        <w:jc w:val="both"/>
        <w:rPr>
          <w:color w:val="000000" w:themeColor="text1"/>
          <w:sz w:val="22"/>
          <w:szCs w:val="22"/>
        </w:rPr>
      </w:pPr>
      <w:r w:rsidRPr="1EE795FA">
        <w:rPr>
          <w:color w:val="000000" w:themeColor="text1"/>
          <w:sz w:val="22"/>
          <w:szCs w:val="22"/>
          <w:lang w:val="en-GB"/>
        </w:rPr>
        <w:t>a. bankrupt, subject to insolvency or winding-up procedures, where its assets are being administered by a liquidator or by a court, where it is in an arrangement with creditors, where its business Activities are suspended, or where it is in any analogous situation arising from a similar procedure provided for under national laws or regulations; </w:t>
      </w:r>
    </w:p>
    <w:p w:rsidR="6BA0ADA7" w:rsidP="1EE795FA" w:rsidRDefault="6BA0ADA7" w14:paraId="28231FD7" w14:textId="360BE84C">
      <w:pPr>
        <w:spacing w:line="257" w:lineRule="auto"/>
        <w:jc w:val="both"/>
        <w:rPr>
          <w:color w:val="000000" w:themeColor="text1"/>
          <w:sz w:val="22"/>
          <w:szCs w:val="22"/>
        </w:rPr>
      </w:pPr>
      <w:r w:rsidRPr="1EE795FA">
        <w:rPr>
          <w:color w:val="000000" w:themeColor="text1"/>
          <w:sz w:val="22"/>
          <w:szCs w:val="22"/>
          <w:lang w:val="en-GB"/>
        </w:rPr>
        <w:t> b. it has been established by a final judgment or a final administrative decision that the organisation is in breach of its obligations relating to the payment of taxes or social security contributions in accordance with the applicable law; </w:t>
      </w:r>
    </w:p>
    <w:p w:rsidR="6BA0ADA7" w:rsidP="1EE795FA" w:rsidRDefault="6BA0ADA7" w14:paraId="4E005149" w14:textId="132FAB2D">
      <w:pPr>
        <w:spacing w:line="257" w:lineRule="auto"/>
        <w:jc w:val="both"/>
        <w:rPr>
          <w:color w:val="000000" w:themeColor="text1"/>
          <w:sz w:val="22"/>
          <w:szCs w:val="22"/>
        </w:rPr>
      </w:pPr>
      <w:r w:rsidRPr="1EE795FA">
        <w:rPr>
          <w:color w:val="000000" w:themeColor="text1"/>
          <w:sz w:val="22"/>
          <w:szCs w:val="22"/>
          <w:lang w:val="en-GB"/>
        </w:rPr>
        <w:t> c. it has been established by a final judgment or a final administrative decision that the organisation is guilty of grave professional misconduct by having violated applicable laws or regulations or ethical standards of the profession to which the organisation belongs, or by having engaged in any wrongful conduct which has an impact on its professional credibility where such conduct denotes a wrongful intent or gross negligence;  </w:t>
      </w:r>
    </w:p>
    <w:p w:rsidR="6BA0ADA7" w:rsidP="1EE795FA" w:rsidRDefault="6BA0ADA7" w14:paraId="4D77C34E" w14:textId="58260845">
      <w:pPr>
        <w:spacing w:line="257" w:lineRule="auto"/>
        <w:jc w:val="both"/>
        <w:rPr>
          <w:color w:val="000000" w:themeColor="text1"/>
          <w:sz w:val="22"/>
          <w:szCs w:val="22"/>
        </w:rPr>
      </w:pPr>
      <w:r w:rsidRPr="1EE795FA">
        <w:rPr>
          <w:color w:val="000000" w:themeColor="text1"/>
          <w:sz w:val="22"/>
          <w:szCs w:val="22"/>
          <w:lang w:val="en-GB"/>
        </w:rPr>
        <w:t>d. is found to be attempting to influence the decision-making process of the call during the process;  </w:t>
      </w:r>
    </w:p>
    <w:p w:rsidR="6BA0ADA7" w:rsidP="1EE795FA" w:rsidRDefault="6BA0ADA7" w14:paraId="723A7997" w14:textId="22464615">
      <w:pPr>
        <w:spacing w:line="257" w:lineRule="auto"/>
        <w:jc w:val="both"/>
        <w:rPr>
          <w:color w:val="000000" w:themeColor="text1"/>
          <w:sz w:val="22"/>
          <w:szCs w:val="22"/>
        </w:rPr>
      </w:pPr>
      <w:r w:rsidRPr="1EE795FA">
        <w:rPr>
          <w:color w:val="000000" w:themeColor="text1"/>
          <w:sz w:val="22"/>
          <w:szCs w:val="22"/>
          <w:lang w:val="en-GB"/>
        </w:rPr>
        <w:t>e. attempting to obtain confidential information that may confer upon its undue advantages in the call process; </w:t>
      </w:r>
    </w:p>
    <w:p w:rsidRPr="00987557" w:rsidR="29F37C6B" w:rsidP="00987557" w:rsidRDefault="6BA0ADA7" w14:paraId="0D87C0A1" w14:textId="64D77F4C">
      <w:pPr>
        <w:spacing w:line="257" w:lineRule="auto"/>
        <w:jc w:val="both"/>
        <w:rPr>
          <w:color w:val="000000" w:themeColor="text1"/>
          <w:sz w:val="22"/>
          <w:szCs w:val="22"/>
        </w:rPr>
      </w:pPr>
      <w:r w:rsidRPr="1EE795FA">
        <w:rPr>
          <w:color w:val="000000" w:themeColor="text1"/>
          <w:sz w:val="22"/>
          <w:szCs w:val="22"/>
          <w:lang w:val="en-GB"/>
        </w:rPr>
        <w:t> f. it has been established by a final judgment that the organisation is guilty of fraud, corruption or money laundering. </w:t>
      </w:r>
    </w:p>
    <w:sectPr w:rsidRPr="00987557" w:rsidR="29F37C6B">
      <w:pgSz w:w="11906" w:h="16838" w:orient="portrait"/>
      <w:pgMar w:top="108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7C43"/>
    <w:multiLevelType w:val="hybridMultilevel"/>
    <w:tmpl w:val="3D02F2E0"/>
    <w:lvl w:ilvl="0" w:tplc="34AAE71C">
      <w:start w:val="5"/>
      <w:numFmt w:val="decimal"/>
      <w:lvlText w:val="%1."/>
      <w:lvlJc w:val="left"/>
      <w:pPr>
        <w:ind w:left="720" w:hanging="360"/>
      </w:pPr>
    </w:lvl>
    <w:lvl w:ilvl="1" w:tplc="CC40311A">
      <w:start w:val="1"/>
      <w:numFmt w:val="lowerLetter"/>
      <w:lvlText w:val="%2."/>
      <w:lvlJc w:val="left"/>
      <w:pPr>
        <w:ind w:left="1440" w:hanging="360"/>
      </w:pPr>
    </w:lvl>
    <w:lvl w:ilvl="2" w:tplc="28B4E7B6">
      <w:start w:val="1"/>
      <w:numFmt w:val="lowerRoman"/>
      <w:lvlText w:val="%3."/>
      <w:lvlJc w:val="right"/>
      <w:pPr>
        <w:ind w:left="2160" w:hanging="180"/>
      </w:pPr>
    </w:lvl>
    <w:lvl w:ilvl="3" w:tplc="C960029A">
      <w:start w:val="1"/>
      <w:numFmt w:val="decimal"/>
      <w:lvlText w:val="%4."/>
      <w:lvlJc w:val="left"/>
      <w:pPr>
        <w:ind w:left="2880" w:hanging="360"/>
      </w:pPr>
    </w:lvl>
    <w:lvl w:ilvl="4" w:tplc="1C86AFBE">
      <w:start w:val="1"/>
      <w:numFmt w:val="lowerLetter"/>
      <w:lvlText w:val="%5."/>
      <w:lvlJc w:val="left"/>
      <w:pPr>
        <w:ind w:left="3600" w:hanging="360"/>
      </w:pPr>
    </w:lvl>
    <w:lvl w:ilvl="5" w:tplc="882C8A7C">
      <w:start w:val="1"/>
      <w:numFmt w:val="lowerRoman"/>
      <w:lvlText w:val="%6."/>
      <w:lvlJc w:val="right"/>
      <w:pPr>
        <w:ind w:left="4320" w:hanging="180"/>
      </w:pPr>
    </w:lvl>
    <w:lvl w:ilvl="6" w:tplc="1D4C3426">
      <w:start w:val="1"/>
      <w:numFmt w:val="decimal"/>
      <w:lvlText w:val="%7."/>
      <w:lvlJc w:val="left"/>
      <w:pPr>
        <w:ind w:left="5040" w:hanging="360"/>
      </w:pPr>
    </w:lvl>
    <w:lvl w:ilvl="7" w:tplc="FEA47CFE">
      <w:start w:val="1"/>
      <w:numFmt w:val="lowerLetter"/>
      <w:lvlText w:val="%8."/>
      <w:lvlJc w:val="left"/>
      <w:pPr>
        <w:ind w:left="5760" w:hanging="360"/>
      </w:pPr>
    </w:lvl>
    <w:lvl w:ilvl="8" w:tplc="A22CE6BE">
      <w:start w:val="1"/>
      <w:numFmt w:val="lowerRoman"/>
      <w:lvlText w:val="%9."/>
      <w:lvlJc w:val="right"/>
      <w:pPr>
        <w:ind w:left="6480" w:hanging="180"/>
      </w:pPr>
    </w:lvl>
  </w:abstractNum>
  <w:abstractNum w:abstractNumId="1" w15:restartNumberingAfterBreak="0">
    <w:nsid w:val="0C5E08CA"/>
    <w:multiLevelType w:val="hybridMultilevel"/>
    <w:tmpl w:val="17FEDAA4"/>
    <w:lvl w:ilvl="0" w:tplc="5714F792">
      <w:start w:val="1"/>
      <w:numFmt w:val="bullet"/>
      <w:lvlText w:val=""/>
      <w:lvlJc w:val="left"/>
      <w:pPr>
        <w:ind w:left="720" w:hanging="360"/>
      </w:pPr>
      <w:rPr>
        <w:rFonts w:hint="default" w:ascii="Symbol" w:hAnsi="Symbol"/>
      </w:rPr>
    </w:lvl>
    <w:lvl w:ilvl="1" w:tplc="406612A0">
      <w:start w:val="1"/>
      <w:numFmt w:val="bullet"/>
      <w:lvlText w:val="o"/>
      <w:lvlJc w:val="left"/>
      <w:pPr>
        <w:ind w:left="1440" w:hanging="360"/>
      </w:pPr>
      <w:rPr>
        <w:rFonts w:hint="default" w:ascii="Courier New" w:hAnsi="Courier New"/>
      </w:rPr>
    </w:lvl>
    <w:lvl w:ilvl="2" w:tplc="D80E0CD6">
      <w:start w:val="1"/>
      <w:numFmt w:val="bullet"/>
      <w:lvlText w:val=""/>
      <w:lvlJc w:val="left"/>
      <w:pPr>
        <w:ind w:left="2160" w:hanging="360"/>
      </w:pPr>
      <w:rPr>
        <w:rFonts w:hint="default" w:ascii="Wingdings" w:hAnsi="Wingdings"/>
      </w:rPr>
    </w:lvl>
    <w:lvl w:ilvl="3" w:tplc="BC76825E">
      <w:start w:val="1"/>
      <w:numFmt w:val="bullet"/>
      <w:lvlText w:val=""/>
      <w:lvlJc w:val="left"/>
      <w:pPr>
        <w:ind w:left="2880" w:hanging="360"/>
      </w:pPr>
      <w:rPr>
        <w:rFonts w:hint="default" w:ascii="Symbol" w:hAnsi="Symbol"/>
      </w:rPr>
    </w:lvl>
    <w:lvl w:ilvl="4" w:tplc="CCDCAA3C">
      <w:start w:val="1"/>
      <w:numFmt w:val="bullet"/>
      <w:lvlText w:val="o"/>
      <w:lvlJc w:val="left"/>
      <w:pPr>
        <w:ind w:left="3600" w:hanging="360"/>
      </w:pPr>
      <w:rPr>
        <w:rFonts w:hint="default" w:ascii="Courier New" w:hAnsi="Courier New"/>
      </w:rPr>
    </w:lvl>
    <w:lvl w:ilvl="5" w:tplc="61846F92">
      <w:start w:val="1"/>
      <w:numFmt w:val="bullet"/>
      <w:lvlText w:val=""/>
      <w:lvlJc w:val="left"/>
      <w:pPr>
        <w:ind w:left="4320" w:hanging="360"/>
      </w:pPr>
      <w:rPr>
        <w:rFonts w:hint="default" w:ascii="Wingdings" w:hAnsi="Wingdings"/>
      </w:rPr>
    </w:lvl>
    <w:lvl w:ilvl="6" w:tplc="BE36C36A">
      <w:start w:val="1"/>
      <w:numFmt w:val="bullet"/>
      <w:lvlText w:val=""/>
      <w:lvlJc w:val="left"/>
      <w:pPr>
        <w:ind w:left="5040" w:hanging="360"/>
      </w:pPr>
      <w:rPr>
        <w:rFonts w:hint="default" w:ascii="Symbol" w:hAnsi="Symbol"/>
      </w:rPr>
    </w:lvl>
    <w:lvl w:ilvl="7" w:tplc="6F4E7798">
      <w:start w:val="1"/>
      <w:numFmt w:val="bullet"/>
      <w:lvlText w:val="o"/>
      <w:lvlJc w:val="left"/>
      <w:pPr>
        <w:ind w:left="5760" w:hanging="360"/>
      </w:pPr>
      <w:rPr>
        <w:rFonts w:hint="default" w:ascii="Courier New" w:hAnsi="Courier New"/>
      </w:rPr>
    </w:lvl>
    <w:lvl w:ilvl="8" w:tplc="6422EDE6">
      <w:start w:val="1"/>
      <w:numFmt w:val="bullet"/>
      <w:lvlText w:val=""/>
      <w:lvlJc w:val="left"/>
      <w:pPr>
        <w:ind w:left="6480" w:hanging="360"/>
      </w:pPr>
      <w:rPr>
        <w:rFonts w:hint="default" w:ascii="Wingdings" w:hAnsi="Wingdings"/>
      </w:rPr>
    </w:lvl>
  </w:abstractNum>
  <w:abstractNum w:abstractNumId="2" w15:restartNumberingAfterBreak="0">
    <w:nsid w:val="0D8A93A7"/>
    <w:multiLevelType w:val="hybridMultilevel"/>
    <w:tmpl w:val="BFBE4DEE"/>
    <w:lvl w:ilvl="0" w:tplc="14CC521C">
      <w:start w:val="3"/>
      <w:numFmt w:val="decimal"/>
      <w:lvlText w:val="%1."/>
      <w:lvlJc w:val="left"/>
      <w:pPr>
        <w:ind w:left="720" w:hanging="360"/>
      </w:pPr>
    </w:lvl>
    <w:lvl w:ilvl="1" w:tplc="6F2E9EBA">
      <w:start w:val="1"/>
      <w:numFmt w:val="lowerLetter"/>
      <w:lvlText w:val="%2."/>
      <w:lvlJc w:val="left"/>
      <w:pPr>
        <w:ind w:left="1440" w:hanging="360"/>
      </w:pPr>
    </w:lvl>
    <w:lvl w:ilvl="2" w:tplc="ADC2A07E">
      <w:start w:val="1"/>
      <w:numFmt w:val="lowerRoman"/>
      <w:lvlText w:val="%3."/>
      <w:lvlJc w:val="right"/>
      <w:pPr>
        <w:ind w:left="2160" w:hanging="180"/>
      </w:pPr>
    </w:lvl>
    <w:lvl w:ilvl="3" w:tplc="903CE06E">
      <w:start w:val="1"/>
      <w:numFmt w:val="decimal"/>
      <w:lvlText w:val="%4."/>
      <w:lvlJc w:val="left"/>
      <w:pPr>
        <w:ind w:left="2880" w:hanging="360"/>
      </w:pPr>
    </w:lvl>
    <w:lvl w:ilvl="4" w:tplc="60A2BF48">
      <w:start w:val="1"/>
      <w:numFmt w:val="lowerLetter"/>
      <w:lvlText w:val="%5."/>
      <w:lvlJc w:val="left"/>
      <w:pPr>
        <w:ind w:left="3600" w:hanging="360"/>
      </w:pPr>
    </w:lvl>
    <w:lvl w:ilvl="5" w:tplc="C83A12B2">
      <w:start w:val="1"/>
      <w:numFmt w:val="lowerRoman"/>
      <w:lvlText w:val="%6."/>
      <w:lvlJc w:val="right"/>
      <w:pPr>
        <w:ind w:left="4320" w:hanging="180"/>
      </w:pPr>
    </w:lvl>
    <w:lvl w:ilvl="6" w:tplc="8126ED08">
      <w:start w:val="1"/>
      <w:numFmt w:val="decimal"/>
      <w:lvlText w:val="%7."/>
      <w:lvlJc w:val="left"/>
      <w:pPr>
        <w:ind w:left="5040" w:hanging="360"/>
      </w:pPr>
    </w:lvl>
    <w:lvl w:ilvl="7" w:tplc="0574781E">
      <w:start w:val="1"/>
      <w:numFmt w:val="lowerLetter"/>
      <w:lvlText w:val="%8."/>
      <w:lvlJc w:val="left"/>
      <w:pPr>
        <w:ind w:left="5760" w:hanging="360"/>
      </w:pPr>
    </w:lvl>
    <w:lvl w:ilvl="8" w:tplc="AF584DE0">
      <w:start w:val="1"/>
      <w:numFmt w:val="lowerRoman"/>
      <w:lvlText w:val="%9."/>
      <w:lvlJc w:val="right"/>
      <w:pPr>
        <w:ind w:left="6480" w:hanging="180"/>
      </w:pPr>
    </w:lvl>
  </w:abstractNum>
  <w:abstractNum w:abstractNumId="3" w15:restartNumberingAfterBreak="0">
    <w:nsid w:val="0F3C5A5D"/>
    <w:multiLevelType w:val="multilevel"/>
    <w:tmpl w:val="0D9C921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218B0C2"/>
    <w:multiLevelType w:val="multilevel"/>
    <w:tmpl w:val="D99CE6A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16966B7B"/>
    <w:multiLevelType w:val="hybridMultilevel"/>
    <w:tmpl w:val="3252BF4A"/>
    <w:lvl w:ilvl="0" w:tplc="F3140A78">
      <w:start w:val="1"/>
      <w:numFmt w:val="bullet"/>
      <w:lvlText w:val=""/>
      <w:lvlJc w:val="left"/>
      <w:pPr>
        <w:ind w:left="720" w:hanging="360"/>
      </w:pPr>
      <w:rPr>
        <w:rFonts w:hint="default" w:ascii="Symbol" w:hAnsi="Symbol"/>
      </w:rPr>
    </w:lvl>
    <w:lvl w:ilvl="1" w:tplc="F5B4B462">
      <w:start w:val="1"/>
      <w:numFmt w:val="bullet"/>
      <w:lvlText w:val="o"/>
      <w:lvlJc w:val="left"/>
      <w:pPr>
        <w:ind w:left="1440" w:hanging="360"/>
      </w:pPr>
      <w:rPr>
        <w:rFonts w:hint="default" w:ascii="Courier New" w:hAnsi="Courier New"/>
      </w:rPr>
    </w:lvl>
    <w:lvl w:ilvl="2" w:tplc="8DD816A6">
      <w:start w:val="1"/>
      <w:numFmt w:val="bullet"/>
      <w:lvlText w:val=""/>
      <w:lvlJc w:val="left"/>
      <w:pPr>
        <w:ind w:left="2160" w:hanging="360"/>
      </w:pPr>
      <w:rPr>
        <w:rFonts w:hint="default" w:ascii="Wingdings" w:hAnsi="Wingdings"/>
      </w:rPr>
    </w:lvl>
    <w:lvl w:ilvl="3" w:tplc="54ACC068">
      <w:start w:val="1"/>
      <w:numFmt w:val="bullet"/>
      <w:lvlText w:val=""/>
      <w:lvlJc w:val="left"/>
      <w:pPr>
        <w:ind w:left="2880" w:hanging="360"/>
      </w:pPr>
      <w:rPr>
        <w:rFonts w:hint="default" w:ascii="Symbol" w:hAnsi="Symbol"/>
      </w:rPr>
    </w:lvl>
    <w:lvl w:ilvl="4" w:tplc="D0201B94">
      <w:start w:val="1"/>
      <w:numFmt w:val="bullet"/>
      <w:lvlText w:val="o"/>
      <w:lvlJc w:val="left"/>
      <w:pPr>
        <w:ind w:left="3600" w:hanging="360"/>
      </w:pPr>
      <w:rPr>
        <w:rFonts w:hint="default" w:ascii="Courier New" w:hAnsi="Courier New"/>
      </w:rPr>
    </w:lvl>
    <w:lvl w:ilvl="5" w:tplc="54D4BB72">
      <w:start w:val="1"/>
      <w:numFmt w:val="bullet"/>
      <w:lvlText w:val=""/>
      <w:lvlJc w:val="left"/>
      <w:pPr>
        <w:ind w:left="4320" w:hanging="360"/>
      </w:pPr>
      <w:rPr>
        <w:rFonts w:hint="default" w:ascii="Wingdings" w:hAnsi="Wingdings"/>
      </w:rPr>
    </w:lvl>
    <w:lvl w:ilvl="6" w:tplc="B59004EE">
      <w:start w:val="1"/>
      <w:numFmt w:val="bullet"/>
      <w:lvlText w:val=""/>
      <w:lvlJc w:val="left"/>
      <w:pPr>
        <w:ind w:left="5040" w:hanging="360"/>
      </w:pPr>
      <w:rPr>
        <w:rFonts w:hint="default" w:ascii="Symbol" w:hAnsi="Symbol"/>
      </w:rPr>
    </w:lvl>
    <w:lvl w:ilvl="7" w:tplc="7750D3CE">
      <w:start w:val="1"/>
      <w:numFmt w:val="bullet"/>
      <w:lvlText w:val="o"/>
      <w:lvlJc w:val="left"/>
      <w:pPr>
        <w:ind w:left="5760" w:hanging="360"/>
      </w:pPr>
      <w:rPr>
        <w:rFonts w:hint="default" w:ascii="Courier New" w:hAnsi="Courier New"/>
      </w:rPr>
    </w:lvl>
    <w:lvl w:ilvl="8" w:tplc="FD148AC8">
      <w:start w:val="1"/>
      <w:numFmt w:val="bullet"/>
      <w:lvlText w:val=""/>
      <w:lvlJc w:val="left"/>
      <w:pPr>
        <w:ind w:left="6480" w:hanging="360"/>
      </w:pPr>
      <w:rPr>
        <w:rFonts w:hint="default" w:ascii="Wingdings" w:hAnsi="Wingdings"/>
      </w:rPr>
    </w:lvl>
  </w:abstractNum>
  <w:abstractNum w:abstractNumId="6" w15:restartNumberingAfterBreak="0">
    <w:nsid w:val="1F7DE7D9"/>
    <w:multiLevelType w:val="hybridMultilevel"/>
    <w:tmpl w:val="5DE6B15C"/>
    <w:lvl w:ilvl="0" w:tplc="8F567DF4">
      <w:start w:val="6"/>
      <w:numFmt w:val="decimal"/>
      <w:lvlText w:val="%1."/>
      <w:lvlJc w:val="left"/>
      <w:pPr>
        <w:ind w:left="720" w:hanging="360"/>
      </w:pPr>
    </w:lvl>
    <w:lvl w:ilvl="1" w:tplc="A086AFF6">
      <w:start w:val="1"/>
      <w:numFmt w:val="lowerLetter"/>
      <w:lvlText w:val="%2."/>
      <w:lvlJc w:val="left"/>
      <w:pPr>
        <w:ind w:left="1440" w:hanging="360"/>
      </w:pPr>
    </w:lvl>
    <w:lvl w:ilvl="2" w:tplc="16B8E590">
      <w:start w:val="1"/>
      <w:numFmt w:val="lowerRoman"/>
      <w:lvlText w:val="%3."/>
      <w:lvlJc w:val="right"/>
      <w:pPr>
        <w:ind w:left="2160" w:hanging="180"/>
      </w:pPr>
    </w:lvl>
    <w:lvl w:ilvl="3" w:tplc="6A86018A">
      <w:start w:val="1"/>
      <w:numFmt w:val="decimal"/>
      <w:lvlText w:val="%4."/>
      <w:lvlJc w:val="left"/>
      <w:pPr>
        <w:ind w:left="2880" w:hanging="360"/>
      </w:pPr>
    </w:lvl>
    <w:lvl w:ilvl="4" w:tplc="76983C72">
      <w:start w:val="1"/>
      <w:numFmt w:val="lowerLetter"/>
      <w:lvlText w:val="%5."/>
      <w:lvlJc w:val="left"/>
      <w:pPr>
        <w:ind w:left="3600" w:hanging="360"/>
      </w:pPr>
    </w:lvl>
    <w:lvl w:ilvl="5" w:tplc="649C18C6">
      <w:start w:val="1"/>
      <w:numFmt w:val="lowerRoman"/>
      <w:lvlText w:val="%6."/>
      <w:lvlJc w:val="right"/>
      <w:pPr>
        <w:ind w:left="4320" w:hanging="180"/>
      </w:pPr>
    </w:lvl>
    <w:lvl w:ilvl="6" w:tplc="A9DA90D2">
      <w:start w:val="1"/>
      <w:numFmt w:val="decimal"/>
      <w:lvlText w:val="%7."/>
      <w:lvlJc w:val="left"/>
      <w:pPr>
        <w:ind w:left="5040" w:hanging="360"/>
      </w:pPr>
    </w:lvl>
    <w:lvl w:ilvl="7" w:tplc="61CC63BE">
      <w:start w:val="1"/>
      <w:numFmt w:val="lowerLetter"/>
      <w:lvlText w:val="%8."/>
      <w:lvlJc w:val="left"/>
      <w:pPr>
        <w:ind w:left="5760" w:hanging="360"/>
      </w:pPr>
    </w:lvl>
    <w:lvl w:ilvl="8" w:tplc="00066306">
      <w:start w:val="1"/>
      <w:numFmt w:val="lowerRoman"/>
      <w:lvlText w:val="%9."/>
      <w:lvlJc w:val="right"/>
      <w:pPr>
        <w:ind w:left="6480" w:hanging="180"/>
      </w:pPr>
    </w:lvl>
  </w:abstractNum>
  <w:abstractNum w:abstractNumId="7" w15:restartNumberingAfterBreak="0">
    <w:nsid w:val="2A5FE76F"/>
    <w:multiLevelType w:val="hybridMultilevel"/>
    <w:tmpl w:val="249CF77E"/>
    <w:lvl w:ilvl="0" w:tplc="2D78AB5C">
      <w:start w:val="1"/>
      <w:numFmt w:val="bullet"/>
      <w:lvlText w:val=""/>
      <w:lvlJc w:val="left"/>
      <w:pPr>
        <w:ind w:left="720" w:hanging="360"/>
      </w:pPr>
      <w:rPr>
        <w:rFonts w:hint="default" w:ascii="Symbol" w:hAnsi="Symbol"/>
      </w:rPr>
    </w:lvl>
    <w:lvl w:ilvl="1" w:tplc="909086A8">
      <w:start w:val="1"/>
      <w:numFmt w:val="bullet"/>
      <w:lvlText w:val="o"/>
      <w:lvlJc w:val="left"/>
      <w:pPr>
        <w:ind w:left="1440" w:hanging="360"/>
      </w:pPr>
      <w:rPr>
        <w:rFonts w:hint="default" w:ascii="Courier New" w:hAnsi="Courier New"/>
      </w:rPr>
    </w:lvl>
    <w:lvl w:ilvl="2" w:tplc="6D200476">
      <w:start w:val="1"/>
      <w:numFmt w:val="bullet"/>
      <w:lvlText w:val=""/>
      <w:lvlJc w:val="left"/>
      <w:pPr>
        <w:ind w:left="2160" w:hanging="360"/>
      </w:pPr>
      <w:rPr>
        <w:rFonts w:hint="default" w:ascii="Wingdings" w:hAnsi="Wingdings"/>
      </w:rPr>
    </w:lvl>
    <w:lvl w:ilvl="3" w:tplc="939C4496">
      <w:start w:val="1"/>
      <w:numFmt w:val="bullet"/>
      <w:lvlText w:val=""/>
      <w:lvlJc w:val="left"/>
      <w:pPr>
        <w:ind w:left="2880" w:hanging="360"/>
      </w:pPr>
      <w:rPr>
        <w:rFonts w:hint="default" w:ascii="Symbol" w:hAnsi="Symbol"/>
      </w:rPr>
    </w:lvl>
    <w:lvl w:ilvl="4" w:tplc="90A0E33C">
      <w:start w:val="1"/>
      <w:numFmt w:val="bullet"/>
      <w:lvlText w:val="o"/>
      <w:lvlJc w:val="left"/>
      <w:pPr>
        <w:ind w:left="3600" w:hanging="360"/>
      </w:pPr>
      <w:rPr>
        <w:rFonts w:hint="default" w:ascii="Courier New" w:hAnsi="Courier New"/>
      </w:rPr>
    </w:lvl>
    <w:lvl w:ilvl="5" w:tplc="F1EED538">
      <w:start w:val="1"/>
      <w:numFmt w:val="bullet"/>
      <w:lvlText w:val=""/>
      <w:lvlJc w:val="left"/>
      <w:pPr>
        <w:ind w:left="4320" w:hanging="360"/>
      </w:pPr>
      <w:rPr>
        <w:rFonts w:hint="default" w:ascii="Wingdings" w:hAnsi="Wingdings"/>
      </w:rPr>
    </w:lvl>
    <w:lvl w:ilvl="6" w:tplc="70F60D66">
      <w:start w:val="1"/>
      <w:numFmt w:val="bullet"/>
      <w:lvlText w:val=""/>
      <w:lvlJc w:val="left"/>
      <w:pPr>
        <w:ind w:left="5040" w:hanging="360"/>
      </w:pPr>
      <w:rPr>
        <w:rFonts w:hint="default" w:ascii="Symbol" w:hAnsi="Symbol"/>
      </w:rPr>
    </w:lvl>
    <w:lvl w:ilvl="7" w:tplc="60AC3B26">
      <w:start w:val="1"/>
      <w:numFmt w:val="bullet"/>
      <w:lvlText w:val="o"/>
      <w:lvlJc w:val="left"/>
      <w:pPr>
        <w:ind w:left="5760" w:hanging="360"/>
      </w:pPr>
      <w:rPr>
        <w:rFonts w:hint="default" w:ascii="Courier New" w:hAnsi="Courier New"/>
      </w:rPr>
    </w:lvl>
    <w:lvl w:ilvl="8" w:tplc="B4CA4D14">
      <w:start w:val="1"/>
      <w:numFmt w:val="bullet"/>
      <w:lvlText w:val=""/>
      <w:lvlJc w:val="left"/>
      <w:pPr>
        <w:ind w:left="6480" w:hanging="360"/>
      </w:pPr>
      <w:rPr>
        <w:rFonts w:hint="default" w:ascii="Wingdings" w:hAnsi="Wingdings"/>
      </w:rPr>
    </w:lvl>
  </w:abstractNum>
  <w:abstractNum w:abstractNumId="8" w15:restartNumberingAfterBreak="0">
    <w:nsid w:val="345D04D1"/>
    <w:multiLevelType w:val="hybridMultilevel"/>
    <w:tmpl w:val="9E828D40"/>
    <w:lvl w:ilvl="0" w:tplc="69066EEA">
      <w:start w:val="1"/>
      <w:numFmt w:val="bullet"/>
      <w:lvlText w:val=""/>
      <w:lvlJc w:val="left"/>
      <w:pPr>
        <w:ind w:left="720" w:hanging="360"/>
      </w:pPr>
      <w:rPr>
        <w:rFonts w:hint="default" w:ascii="Symbol" w:hAnsi="Symbol"/>
      </w:rPr>
    </w:lvl>
    <w:lvl w:ilvl="1" w:tplc="77D4797E">
      <w:start w:val="1"/>
      <w:numFmt w:val="bullet"/>
      <w:lvlText w:val="o"/>
      <w:lvlJc w:val="left"/>
      <w:pPr>
        <w:ind w:left="1440" w:hanging="360"/>
      </w:pPr>
      <w:rPr>
        <w:rFonts w:hint="default" w:ascii="Courier New" w:hAnsi="Courier New"/>
      </w:rPr>
    </w:lvl>
    <w:lvl w:ilvl="2" w:tplc="47AAD582">
      <w:start w:val="1"/>
      <w:numFmt w:val="bullet"/>
      <w:lvlText w:val=""/>
      <w:lvlJc w:val="left"/>
      <w:pPr>
        <w:ind w:left="2160" w:hanging="360"/>
      </w:pPr>
      <w:rPr>
        <w:rFonts w:hint="default" w:ascii="Wingdings" w:hAnsi="Wingdings"/>
      </w:rPr>
    </w:lvl>
    <w:lvl w:ilvl="3" w:tplc="823E0714">
      <w:start w:val="1"/>
      <w:numFmt w:val="bullet"/>
      <w:lvlText w:val=""/>
      <w:lvlJc w:val="left"/>
      <w:pPr>
        <w:ind w:left="2880" w:hanging="360"/>
      </w:pPr>
      <w:rPr>
        <w:rFonts w:hint="default" w:ascii="Symbol" w:hAnsi="Symbol"/>
      </w:rPr>
    </w:lvl>
    <w:lvl w:ilvl="4" w:tplc="FAAC21E8">
      <w:start w:val="1"/>
      <w:numFmt w:val="bullet"/>
      <w:lvlText w:val="o"/>
      <w:lvlJc w:val="left"/>
      <w:pPr>
        <w:ind w:left="3600" w:hanging="360"/>
      </w:pPr>
      <w:rPr>
        <w:rFonts w:hint="default" w:ascii="Courier New" w:hAnsi="Courier New"/>
      </w:rPr>
    </w:lvl>
    <w:lvl w:ilvl="5" w:tplc="01C679B0">
      <w:start w:val="1"/>
      <w:numFmt w:val="bullet"/>
      <w:lvlText w:val=""/>
      <w:lvlJc w:val="left"/>
      <w:pPr>
        <w:ind w:left="4320" w:hanging="360"/>
      </w:pPr>
      <w:rPr>
        <w:rFonts w:hint="default" w:ascii="Wingdings" w:hAnsi="Wingdings"/>
      </w:rPr>
    </w:lvl>
    <w:lvl w:ilvl="6" w:tplc="C23C0BC0">
      <w:start w:val="1"/>
      <w:numFmt w:val="bullet"/>
      <w:lvlText w:val=""/>
      <w:lvlJc w:val="left"/>
      <w:pPr>
        <w:ind w:left="5040" w:hanging="360"/>
      </w:pPr>
      <w:rPr>
        <w:rFonts w:hint="default" w:ascii="Symbol" w:hAnsi="Symbol"/>
      </w:rPr>
    </w:lvl>
    <w:lvl w:ilvl="7" w:tplc="058E6120">
      <w:start w:val="1"/>
      <w:numFmt w:val="bullet"/>
      <w:lvlText w:val="o"/>
      <w:lvlJc w:val="left"/>
      <w:pPr>
        <w:ind w:left="5760" w:hanging="360"/>
      </w:pPr>
      <w:rPr>
        <w:rFonts w:hint="default" w:ascii="Courier New" w:hAnsi="Courier New"/>
      </w:rPr>
    </w:lvl>
    <w:lvl w:ilvl="8" w:tplc="61FA0E0C">
      <w:start w:val="1"/>
      <w:numFmt w:val="bullet"/>
      <w:lvlText w:val=""/>
      <w:lvlJc w:val="left"/>
      <w:pPr>
        <w:ind w:left="6480" w:hanging="360"/>
      </w:pPr>
      <w:rPr>
        <w:rFonts w:hint="default" w:ascii="Wingdings" w:hAnsi="Wingdings"/>
      </w:rPr>
    </w:lvl>
  </w:abstractNum>
  <w:abstractNum w:abstractNumId="9" w15:restartNumberingAfterBreak="0">
    <w:nsid w:val="3A49470E"/>
    <w:multiLevelType w:val="hybridMultilevel"/>
    <w:tmpl w:val="90F20412"/>
    <w:lvl w:ilvl="0" w:tplc="95FA16F0">
      <w:start w:val="1"/>
      <w:numFmt w:val="bullet"/>
      <w:lvlText w:val=""/>
      <w:lvlJc w:val="left"/>
      <w:pPr>
        <w:ind w:left="767" w:hanging="360"/>
      </w:pPr>
      <w:rPr>
        <w:rFonts w:hint="default" w:ascii="Symbol" w:hAnsi="Symbol"/>
      </w:rPr>
    </w:lvl>
    <w:lvl w:ilvl="1" w:tplc="7934465E">
      <w:start w:val="1"/>
      <w:numFmt w:val="bullet"/>
      <w:lvlText w:val="o"/>
      <w:lvlJc w:val="left"/>
      <w:pPr>
        <w:ind w:left="1440" w:hanging="360"/>
      </w:pPr>
      <w:rPr>
        <w:rFonts w:hint="default" w:ascii="Courier New" w:hAnsi="Courier New"/>
      </w:rPr>
    </w:lvl>
    <w:lvl w:ilvl="2" w:tplc="03669A2E">
      <w:start w:val="1"/>
      <w:numFmt w:val="bullet"/>
      <w:lvlText w:val=""/>
      <w:lvlJc w:val="left"/>
      <w:pPr>
        <w:ind w:left="2160" w:hanging="360"/>
      </w:pPr>
      <w:rPr>
        <w:rFonts w:hint="default" w:ascii="Wingdings" w:hAnsi="Wingdings"/>
      </w:rPr>
    </w:lvl>
    <w:lvl w:ilvl="3" w:tplc="6EDC8F02">
      <w:start w:val="1"/>
      <w:numFmt w:val="bullet"/>
      <w:lvlText w:val=""/>
      <w:lvlJc w:val="left"/>
      <w:pPr>
        <w:ind w:left="2880" w:hanging="360"/>
      </w:pPr>
      <w:rPr>
        <w:rFonts w:hint="default" w:ascii="Symbol" w:hAnsi="Symbol"/>
      </w:rPr>
    </w:lvl>
    <w:lvl w:ilvl="4" w:tplc="C6BEFDFE">
      <w:start w:val="1"/>
      <w:numFmt w:val="bullet"/>
      <w:lvlText w:val="o"/>
      <w:lvlJc w:val="left"/>
      <w:pPr>
        <w:ind w:left="3600" w:hanging="360"/>
      </w:pPr>
      <w:rPr>
        <w:rFonts w:hint="default" w:ascii="Courier New" w:hAnsi="Courier New"/>
      </w:rPr>
    </w:lvl>
    <w:lvl w:ilvl="5" w:tplc="8988A6D2">
      <w:start w:val="1"/>
      <w:numFmt w:val="bullet"/>
      <w:lvlText w:val=""/>
      <w:lvlJc w:val="left"/>
      <w:pPr>
        <w:ind w:left="4320" w:hanging="360"/>
      </w:pPr>
      <w:rPr>
        <w:rFonts w:hint="default" w:ascii="Wingdings" w:hAnsi="Wingdings"/>
      </w:rPr>
    </w:lvl>
    <w:lvl w:ilvl="6" w:tplc="75A81B2C">
      <w:start w:val="1"/>
      <w:numFmt w:val="bullet"/>
      <w:lvlText w:val=""/>
      <w:lvlJc w:val="left"/>
      <w:pPr>
        <w:ind w:left="5040" w:hanging="360"/>
      </w:pPr>
      <w:rPr>
        <w:rFonts w:hint="default" w:ascii="Symbol" w:hAnsi="Symbol"/>
      </w:rPr>
    </w:lvl>
    <w:lvl w:ilvl="7" w:tplc="CB24B572">
      <w:start w:val="1"/>
      <w:numFmt w:val="bullet"/>
      <w:lvlText w:val="o"/>
      <w:lvlJc w:val="left"/>
      <w:pPr>
        <w:ind w:left="5760" w:hanging="360"/>
      </w:pPr>
      <w:rPr>
        <w:rFonts w:hint="default" w:ascii="Courier New" w:hAnsi="Courier New"/>
      </w:rPr>
    </w:lvl>
    <w:lvl w:ilvl="8" w:tplc="8E582B40">
      <w:start w:val="1"/>
      <w:numFmt w:val="bullet"/>
      <w:lvlText w:val=""/>
      <w:lvlJc w:val="left"/>
      <w:pPr>
        <w:ind w:left="6480" w:hanging="360"/>
      </w:pPr>
      <w:rPr>
        <w:rFonts w:hint="default" w:ascii="Wingdings" w:hAnsi="Wingdings"/>
      </w:rPr>
    </w:lvl>
  </w:abstractNum>
  <w:abstractNum w:abstractNumId="10" w15:restartNumberingAfterBreak="0">
    <w:nsid w:val="41FC0326"/>
    <w:multiLevelType w:val="hybridMultilevel"/>
    <w:tmpl w:val="DB76B660"/>
    <w:lvl w:ilvl="0" w:tplc="130AC960">
      <w:start w:val="1"/>
      <w:numFmt w:val="decimal"/>
      <w:lvlText w:val="•"/>
      <w:lvlJc w:val="left"/>
      <w:pPr>
        <w:ind w:left="720" w:hanging="360"/>
      </w:pPr>
    </w:lvl>
    <w:lvl w:ilvl="1" w:tplc="E92276A0">
      <w:start w:val="1"/>
      <w:numFmt w:val="lowerLetter"/>
      <w:lvlText w:val="%2."/>
      <w:lvlJc w:val="left"/>
      <w:pPr>
        <w:ind w:left="1440" w:hanging="360"/>
      </w:pPr>
    </w:lvl>
    <w:lvl w:ilvl="2" w:tplc="4E72CE26">
      <w:start w:val="1"/>
      <w:numFmt w:val="lowerRoman"/>
      <w:lvlText w:val="%3."/>
      <w:lvlJc w:val="right"/>
      <w:pPr>
        <w:ind w:left="2160" w:hanging="180"/>
      </w:pPr>
    </w:lvl>
    <w:lvl w:ilvl="3" w:tplc="050CD578">
      <w:start w:val="1"/>
      <w:numFmt w:val="decimal"/>
      <w:lvlText w:val="%4."/>
      <w:lvlJc w:val="left"/>
      <w:pPr>
        <w:ind w:left="2880" w:hanging="360"/>
      </w:pPr>
    </w:lvl>
    <w:lvl w:ilvl="4" w:tplc="FE6AF6CA">
      <w:start w:val="1"/>
      <w:numFmt w:val="lowerLetter"/>
      <w:lvlText w:val="%5."/>
      <w:lvlJc w:val="left"/>
      <w:pPr>
        <w:ind w:left="3600" w:hanging="360"/>
      </w:pPr>
    </w:lvl>
    <w:lvl w:ilvl="5" w:tplc="60307AF2">
      <w:start w:val="1"/>
      <w:numFmt w:val="lowerRoman"/>
      <w:lvlText w:val="%6."/>
      <w:lvlJc w:val="right"/>
      <w:pPr>
        <w:ind w:left="4320" w:hanging="180"/>
      </w:pPr>
    </w:lvl>
    <w:lvl w:ilvl="6" w:tplc="200E0FA6">
      <w:start w:val="1"/>
      <w:numFmt w:val="decimal"/>
      <w:lvlText w:val="%7."/>
      <w:lvlJc w:val="left"/>
      <w:pPr>
        <w:ind w:left="5040" w:hanging="360"/>
      </w:pPr>
    </w:lvl>
    <w:lvl w:ilvl="7" w:tplc="C118535A">
      <w:start w:val="1"/>
      <w:numFmt w:val="lowerLetter"/>
      <w:lvlText w:val="%8."/>
      <w:lvlJc w:val="left"/>
      <w:pPr>
        <w:ind w:left="5760" w:hanging="360"/>
      </w:pPr>
    </w:lvl>
    <w:lvl w:ilvl="8" w:tplc="014030E6">
      <w:start w:val="1"/>
      <w:numFmt w:val="lowerRoman"/>
      <w:lvlText w:val="%9."/>
      <w:lvlJc w:val="right"/>
      <w:pPr>
        <w:ind w:left="6480" w:hanging="180"/>
      </w:pPr>
    </w:lvl>
  </w:abstractNum>
  <w:abstractNum w:abstractNumId="11" w15:restartNumberingAfterBreak="0">
    <w:nsid w:val="44C962C4"/>
    <w:multiLevelType w:val="hybridMultilevel"/>
    <w:tmpl w:val="F1A63620"/>
    <w:lvl w:ilvl="0" w:tplc="F69658C8">
      <w:start w:val="1"/>
      <w:numFmt w:val="bullet"/>
      <w:lvlText w:val=""/>
      <w:lvlJc w:val="left"/>
      <w:pPr>
        <w:ind w:left="720" w:hanging="360"/>
      </w:pPr>
      <w:rPr>
        <w:rFonts w:hint="default" w:ascii="Symbol" w:hAnsi="Symbol"/>
      </w:rPr>
    </w:lvl>
    <w:lvl w:ilvl="1" w:tplc="8CA29D9E">
      <w:start w:val="1"/>
      <w:numFmt w:val="bullet"/>
      <w:lvlText w:val="o"/>
      <w:lvlJc w:val="left"/>
      <w:pPr>
        <w:ind w:left="1440" w:hanging="360"/>
      </w:pPr>
      <w:rPr>
        <w:rFonts w:hint="default" w:ascii="Courier New" w:hAnsi="Courier New"/>
      </w:rPr>
    </w:lvl>
    <w:lvl w:ilvl="2" w:tplc="666A8464">
      <w:start w:val="1"/>
      <w:numFmt w:val="bullet"/>
      <w:lvlText w:val=""/>
      <w:lvlJc w:val="left"/>
      <w:pPr>
        <w:ind w:left="2160" w:hanging="360"/>
      </w:pPr>
      <w:rPr>
        <w:rFonts w:hint="default" w:ascii="Wingdings" w:hAnsi="Wingdings"/>
      </w:rPr>
    </w:lvl>
    <w:lvl w:ilvl="3" w:tplc="542C80F6">
      <w:start w:val="1"/>
      <w:numFmt w:val="bullet"/>
      <w:lvlText w:val=""/>
      <w:lvlJc w:val="left"/>
      <w:pPr>
        <w:ind w:left="2880" w:hanging="360"/>
      </w:pPr>
      <w:rPr>
        <w:rFonts w:hint="default" w:ascii="Symbol" w:hAnsi="Symbol"/>
      </w:rPr>
    </w:lvl>
    <w:lvl w:ilvl="4" w:tplc="D51C528A">
      <w:start w:val="1"/>
      <w:numFmt w:val="bullet"/>
      <w:lvlText w:val="o"/>
      <w:lvlJc w:val="left"/>
      <w:pPr>
        <w:ind w:left="3600" w:hanging="360"/>
      </w:pPr>
      <w:rPr>
        <w:rFonts w:hint="default" w:ascii="Courier New" w:hAnsi="Courier New"/>
      </w:rPr>
    </w:lvl>
    <w:lvl w:ilvl="5" w:tplc="D1B23F30">
      <w:start w:val="1"/>
      <w:numFmt w:val="bullet"/>
      <w:lvlText w:val=""/>
      <w:lvlJc w:val="left"/>
      <w:pPr>
        <w:ind w:left="4320" w:hanging="360"/>
      </w:pPr>
      <w:rPr>
        <w:rFonts w:hint="default" w:ascii="Wingdings" w:hAnsi="Wingdings"/>
      </w:rPr>
    </w:lvl>
    <w:lvl w:ilvl="6" w:tplc="6298E7FA">
      <w:start w:val="1"/>
      <w:numFmt w:val="bullet"/>
      <w:lvlText w:val=""/>
      <w:lvlJc w:val="left"/>
      <w:pPr>
        <w:ind w:left="5040" w:hanging="360"/>
      </w:pPr>
      <w:rPr>
        <w:rFonts w:hint="default" w:ascii="Symbol" w:hAnsi="Symbol"/>
      </w:rPr>
    </w:lvl>
    <w:lvl w:ilvl="7" w:tplc="1B04BA6A">
      <w:start w:val="1"/>
      <w:numFmt w:val="bullet"/>
      <w:lvlText w:val="o"/>
      <w:lvlJc w:val="left"/>
      <w:pPr>
        <w:ind w:left="5760" w:hanging="360"/>
      </w:pPr>
      <w:rPr>
        <w:rFonts w:hint="default" w:ascii="Courier New" w:hAnsi="Courier New"/>
      </w:rPr>
    </w:lvl>
    <w:lvl w:ilvl="8" w:tplc="E6D2CB00">
      <w:start w:val="1"/>
      <w:numFmt w:val="bullet"/>
      <w:lvlText w:val=""/>
      <w:lvlJc w:val="left"/>
      <w:pPr>
        <w:ind w:left="6480" w:hanging="360"/>
      </w:pPr>
      <w:rPr>
        <w:rFonts w:hint="default" w:ascii="Wingdings" w:hAnsi="Wingdings"/>
      </w:rPr>
    </w:lvl>
  </w:abstractNum>
  <w:abstractNum w:abstractNumId="12" w15:restartNumberingAfterBreak="0">
    <w:nsid w:val="4504AB77"/>
    <w:multiLevelType w:val="hybridMultilevel"/>
    <w:tmpl w:val="EB3CFECC"/>
    <w:lvl w:ilvl="0" w:tplc="9D1A7EDE">
      <w:start w:val="1"/>
      <w:numFmt w:val="decimal"/>
      <w:lvlText w:val="%1."/>
      <w:lvlJc w:val="left"/>
      <w:pPr>
        <w:ind w:left="720" w:hanging="360"/>
      </w:pPr>
    </w:lvl>
    <w:lvl w:ilvl="1" w:tplc="973423D0">
      <w:start w:val="1"/>
      <w:numFmt w:val="lowerLetter"/>
      <w:lvlText w:val="%2."/>
      <w:lvlJc w:val="left"/>
      <w:pPr>
        <w:ind w:left="1440" w:hanging="360"/>
      </w:pPr>
    </w:lvl>
    <w:lvl w:ilvl="2" w:tplc="2C76FB3E">
      <w:start w:val="1"/>
      <w:numFmt w:val="lowerRoman"/>
      <w:lvlText w:val="%3."/>
      <w:lvlJc w:val="right"/>
      <w:pPr>
        <w:ind w:left="2160" w:hanging="180"/>
      </w:pPr>
    </w:lvl>
    <w:lvl w:ilvl="3" w:tplc="0D921B1C">
      <w:start w:val="1"/>
      <w:numFmt w:val="decimal"/>
      <w:lvlText w:val="%4."/>
      <w:lvlJc w:val="left"/>
      <w:pPr>
        <w:ind w:left="2880" w:hanging="360"/>
      </w:pPr>
    </w:lvl>
    <w:lvl w:ilvl="4" w:tplc="5A6E9788">
      <w:start w:val="1"/>
      <w:numFmt w:val="lowerLetter"/>
      <w:lvlText w:val="%5."/>
      <w:lvlJc w:val="left"/>
      <w:pPr>
        <w:ind w:left="3600" w:hanging="360"/>
      </w:pPr>
    </w:lvl>
    <w:lvl w:ilvl="5" w:tplc="A09E4DCA">
      <w:start w:val="1"/>
      <w:numFmt w:val="lowerRoman"/>
      <w:lvlText w:val="%6."/>
      <w:lvlJc w:val="right"/>
      <w:pPr>
        <w:ind w:left="4320" w:hanging="180"/>
      </w:pPr>
    </w:lvl>
    <w:lvl w:ilvl="6" w:tplc="C09A764A">
      <w:start w:val="1"/>
      <w:numFmt w:val="decimal"/>
      <w:lvlText w:val="%7."/>
      <w:lvlJc w:val="left"/>
      <w:pPr>
        <w:ind w:left="5040" w:hanging="360"/>
      </w:pPr>
    </w:lvl>
    <w:lvl w:ilvl="7" w:tplc="98B85F3E">
      <w:start w:val="1"/>
      <w:numFmt w:val="lowerLetter"/>
      <w:lvlText w:val="%8."/>
      <w:lvlJc w:val="left"/>
      <w:pPr>
        <w:ind w:left="5760" w:hanging="360"/>
      </w:pPr>
    </w:lvl>
    <w:lvl w:ilvl="8" w:tplc="2CC6FE88">
      <w:start w:val="1"/>
      <w:numFmt w:val="lowerRoman"/>
      <w:lvlText w:val="%9."/>
      <w:lvlJc w:val="right"/>
      <w:pPr>
        <w:ind w:left="6480" w:hanging="180"/>
      </w:pPr>
    </w:lvl>
  </w:abstractNum>
  <w:abstractNum w:abstractNumId="13" w15:restartNumberingAfterBreak="0">
    <w:nsid w:val="45875789"/>
    <w:multiLevelType w:val="multilevel"/>
    <w:tmpl w:val="D2B64512"/>
    <w:lvl w:ilvl="0">
      <w:start w:val="1"/>
      <w:numFmt w:val="decimal"/>
      <w:lvlText w:val="%1."/>
      <w:lvlJc w:val="left"/>
      <w:pPr>
        <w:ind w:left="720" w:hanging="360"/>
      </w:pPr>
    </w:lvl>
    <w:lvl w:ilvl="1">
      <w:start w:val="2"/>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B33403A"/>
    <w:multiLevelType w:val="hybridMultilevel"/>
    <w:tmpl w:val="1F520396"/>
    <w:lvl w:ilvl="0" w:tplc="E81AECCE">
      <w:start w:val="1"/>
      <w:numFmt w:val="bullet"/>
      <w:lvlText w:val=""/>
      <w:lvlJc w:val="left"/>
      <w:pPr>
        <w:ind w:left="720" w:hanging="360"/>
      </w:pPr>
      <w:rPr>
        <w:rFonts w:hint="default" w:ascii="Symbol" w:hAnsi="Symbol"/>
      </w:rPr>
    </w:lvl>
    <w:lvl w:ilvl="1" w:tplc="502E4DA2">
      <w:start w:val="1"/>
      <w:numFmt w:val="bullet"/>
      <w:lvlText w:val="o"/>
      <w:lvlJc w:val="left"/>
      <w:pPr>
        <w:ind w:left="1440" w:hanging="360"/>
      </w:pPr>
      <w:rPr>
        <w:rFonts w:hint="default" w:ascii="Courier New" w:hAnsi="Courier New"/>
      </w:rPr>
    </w:lvl>
    <w:lvl w:ilvl="2" w:tplc="B2DE8336">
      <w:start w:val="1"/>
      <w:numFmt w:val="bullet"/>
      <w:lvlText w:val=""/>
      <w:lvlJc w:val="left"/>
      <w:pPr>
        <w:ind w:left="2160" w:hanging="360"/>
      </w:pPr>
      <w:rPr>
        <w:rFonts w:hint="default" w:ascii="Wingdings" w:hAnsi="Wingdings"/>
      </w:rPr>
    </w:lvl>
    <w:lvl w:ilvl="3" w:tplc="46B62F30">
      <w:start w:val="1"/>
      <w:numFmt w:val="bullet"/>
      <w:lvlText w:val=""/>
      <w:lvlJc w:val="left"/>
      <w:pPr>
        <w:ind w:left="2880" w:hanging="360"/>
      </w:pPr>
      <w:rPr>
        <w:rFonts w:hint="default" w:ascii="Symbol" w:hAnsi="Symbol"/>
      </w:rPr>
    </w:lvl>
    <w:lvl w:ilvl="4" w:tplc="C9541E9E">
      <w:start w:val="1"/>
      <w:numFmt w:val="bullet"/>
      <w:lvlText w:val="o"/>
      <w:lvlJc w:val="left"/>
      <w:pPr>
        <w:ind w:left="3600" w:hanging="360"/>
      </w:pPr>
      <w:rPr>
        <w:rFonts w:hint="default" w:ascii="Courier New" w:hAnsi="Courier New"/>
      </w:rPr>
    </w:lvl>
    <w:lvl w:ilvl="5" w:tplc="1D580762">
      <w:start w:val="1"/>
      <w:numFmt w:val="bullet"/>
      <w:lvlText w:val=""/>
      <w:lvlJc w:val="left"/>
      <w:pPr>
        <w:ind w:left="4320" w:hanging="360"/>
      </w:pPr>
      <w:rPr>
        <w:rFonts w:hint="default" w:ascii="Wingdings" w:hAnsi="Wingdings"/>
      </w:rPr>
    </w:lvl>
    <w:lvl w:ilvl="6" w:tplc="886AF620">
      <w:start w:val="1"/>
      <w:numFmt w:val="bullet"/>
      <w:lvlText w:val=""/>
      <w:lvlJc w:val="left"/>
      <w:pPr>
        <w:ind w:left="5040" w:hanging="360"/>
      </w:pPr>
      <w:rPr>
        <w:rFonts w:hint="default" w:ascii="Symbol" w:hAnsi="Symbol"/>
      </w:rPr>
    </w:lvl>
    <w:lvl w:ilvl="7" w:tplc="F5321B36">
      <w:start w:val="1"/>
      <w:numFmt w:val="bullet"/>
      <w:lvlText w:val="o"/>
      <w:lvlJc w:val="left"/>
      <w:pPr>
        <w:ind w:left="5760" w:hanging="360"/>
      </w:pPr>
      <w:rPr>
        <w:rFonts w:hint="default" w:ascii="Courier New" w:hAnsi="Courier New"/>
      </w:rPr>
    </w:lvl>
    <w:lvl w:ilvl="8" w:tplc="52A03E50">
      <w:start w:val="1"/>
      <w:numFmt w:val="bullet"/>
      <w:lvlText w:val=""/>
      <w:lvlJc w:val="left"/>
      <w:pPr>
        <w:ind w:left="6480" w:hanging="360"/>
      </w:pPr>
      <w:rPr>
        <w:rFonts w:hint="default" w:ascii="Wingdings" w:hAnsi="Wingdings"/>
      </w:rPr>
    </w:lvl>
  </w:abstractNum>
  <w:abstractNum w:abstractNumId="15" w15:restartNumberingAfterBreak="0">
    <w:nsid w:val="4B98883A"/>
    <w:multiLevelType w:val="hybridMultilevel"/>
    <w:tmpl w:val="FEE2CCE6"/>
    <w:lvl w:ilvl="0" w:tplc="19541054">
      <w:start w:val="1"/>
      <w:numFmt w:val="bullet"/>
      <w:lvlText w:val=""/>
      <w:lvlJc w:val="left"/>
      <w:pPr>
        <w:ind w:left="720" w:hanging="360"/>
      </w:pPr>
      <w:rPr>
        <w:rFonts w:hint="default" w:ascii="Symbol" w:hAnsi="Symbol"/>
      </w:rPr>
    </w:lvl>
    <w:lvl w:ilvl="1" w:tplc="DEBA0A48">
      <w:start w:val="1"/>
      <w:numFmt w:val="bullet"/>
      <w:lvlText w:val="o"/>
      <w:lvlJc w:val="left"/>
      <w:pPr>
        <w:ind w:left="1440" w:hanging="360"/>
      </w:pPr>
      <w:rPr>
        <w:rFonts w:hint="default" w:ascii="Courier New" w:hAnsi="Courier New"/>
      </w:rPr>
    </w:lvl>
    <w:lvl w:ilvl="2" w:tplc="B34AD1C6">
      <w:start w:val="1"/>
      <w:numFmt w:val="bullet"/>
      <w:lvlText w:val=""/>
      <w:lvlJc w:val="left"/>
      <w:pPr>
        <w:ind w:left="2160" w:hanging="360"/>
      </w:pPr>
      <w:rPr>
        <w:rFonts w:hint="default" w:ascii="Wingdings" w:hAnsi="Wingdings"/>
      </w:rPr>
    </w:lvl>
    <w:lvl w:ilvl="3" w:tplc="4ACCE024">
      <w:start w:val="1"/>
      <w:numFmt w:val="bullet"/>
      <w:lvlText w:val=""/>
      <w:lvlJc w:val="left"/>
      <w:pPr>
        <w:ind w:left="2880" w:hanging="360"/>
      </w:pPr>
      <w:rPr>
        <w:rFonts w:hint="default" w:ascii="Symbol" w:hAnsi="Symbol"/>
      </w:rPr>
    </w:lvl>
    <w:lvl w:ilvl="4" w:tplc="6906656C">
      <w:start w:val="1"/>
      <w:numFmt w:val="bullet"/>
      <w:lvlText w:val="o"/>
      <w:lvlJc w:val="left"/>
      <w:pPr>
        <w:ind w:left="3600" w:hanging="360"/>
      </w:pPr>
      <w:rPr>
        <w:rFonts w:hint="default" w:ascii="Courier New" w:hAnsi="Courier New"/>
      </w:rPr>
    </w:lvl>
    <w:lvl w:ilvl="5" w:tplc="7A84BBD4">
      <w:start w:val="1"/>
      <w:numFmt w:val="bullet"/>
      <w:lvlText w:val=""/>
      <w:lvlJc w:val="left"/>
      <w:pPr>
        <w:ind w:left="4320" w:hanging="360"/>
      </w:pPr>
      <w:rPr>
        <w:rFonts w:hint="default" w:ascii="Wingdings" w:hAnsi="Wingdings"/>
      </w:rPr>
    </w:lvl>
    <w:lvl w:ilvl="6" w:tplc="2D486C2C">
      <w:start w:val="1"/>
      <w:numFmt w:val="bullet"/>
      <w:lvlText w:val=""/>
      <w:lvlJc w:val="left"/>
      <w:pPr>
        <w:ind w:left="5040" w:hanging="360"/>
      </w:pPr>
      <w:rPr>
        <w:rFonts w:hint="default" w:ascii="Symbol" w:hAnsi="Symbol"/>
      </w:rPr>
    </w:lvl>
    <w:lvl w:ilvl="7" w:tplc="3E4C5D5C">
      <w:start w:val="1"/>
      <w:numFmt w:val="bullet"/>
      <w:lvlText w:val="o"/>
      <w:lvlJc w:val="left"/>
      <w:pPr>
        <w:ind w:left="5760" w:hanging="360"/>
      </w:pPr>
      <w:rPr>
        <w:rFonts w:hint="default" w:ascii="Courier New" w:hAnsi="Courier New"/>
      </w:rPr>
    </w:lvl>
    <w:lvl w:ilvl="8" w:tplc="171AB150">
      <w:start w:val="1"/>
      <w:numFmt w:val="bullet"/>
      <w:lvlText w:val=""/>
      <w:lvlJc w:val="left"/>
      <w:pPr>
        <w:ind w:left="6480" w:hanging="360"/>
      </w:pPr>
      <w:rPr>
        <w:rFonts w:hint="default" w:ascii="Wingdings" w:hAnsi="Wingdings"/>
      </w:rPr>
    </w:lvl>
  </w:abstractNum>
  <w:abstractNum w:abstractNumId="16" w15:restartNumberingAfterBreak="0">
    <w:nsid w:val="4DFC7778"/>
    <w:multiLevelType w:val="multilevel"/>
    <w:tmpl w:val="71F67B90"/>
    <w:lvl w:ilvl="0">
      <w:start w:val="1"/>
      <w:numFmt w:val="decimal"/>
      <w:lvlText w:val="%1."/>
      <w:lvlJc w:val="left"/>
      <w:pPr>
        <w:ind w:left="720" w:hanging="360"/>
      </w:pPr>
    </w:lvl>
    <w:lvl w:ilvl="1">
      <w:start w:val="3"/>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9CC592"/>
    <w:multiLevelType w:val="hybridMultilevel"/>
    <w:tmpl w:val="90884F9A"/>
    <w:lvl w:ilvl="0" w:tplc="312833CE">
      <w:start w:val="1"/>
      <w:numFmt w:val="bullet"/>
      <w:lvlText w:val=""/>
      <w:lvlJc w:val="left"/>
      <w:pPr>
        <w:ind w:left="720" w:hanging="360"/>
      </w:pPr>
      <w:rPr>
        <w:rFonts w:hint="default" w:ascii="Symbol" w:hAnsi="Symbol"/>
      </w:rPr>
    </w:lvl>
    <w:lvl w:ilvl="1" w:tplc="C99C04C2">
      <w:start w:val="1"/>
      <w:numFmt w:val="bullet"/>
      <w:lvlText w:val="o"/>
      <w:lvlJc w:val="left"/>
      <w:pPr>
        <w:ind w:left="1440" w:hanging="360"/>
      </w:pPr>
      <w:rPr>
        <w:rFonts w:hint="default" w:ascii="Courier New" w:hAnsi="Courier New"/>
      </w:rPr>
    </w:lvl>
    <w:lvl w:ilvl="2" w:tplc="D6168BF4">
      <w:start w:val="1"/>
      <w:numFmt w:val="bullet"/>
      <w:lvlText w:val=""/>
      <w:lvlJc w:val="left"/>
      <w:pPr>
        <w:ind w:left="2160" w:hanging="360"/>
      </w:pPr>
      <w:rPr>
        <w:rFonts w:hint="default" w:ascii="Wingdings" w:hAnsi="Wingdings"/>
      </w:rPr>
    </w:lvl>
    <w:lvl w:ilvl="3" w:tplc="BB3C845A">
      <w:start w:val="1"/>
      <w:numFmt w:val="bullet"/>
      <w:lvlText w:val=""/>
      <w:lvlJc w:val="left"/>
      <w:pPr>
        <w:ind w:left="2880" w:hanging="360"/>
      </w:pPr>
      <w:rPr>
        <w:rFonts w:hint="default" w:ascii="Symbol" w:hAnsi="Symbol"/>
      </w:rPr>
    </w:lvl>
    <w:lvl w:ilvl="4" w:tplc="1444F46C">
      <w:start w:val="1"/>
      <w:numFmt w:val="bullet"/>
      <w:lvlText w:val="o"/>
      <w:lvlJc w:val="left"/>
      <w:pPr>
        <w:ind w:left="3600" w:hanging="360"/>
      </w:pPr>
      <w:rPr>
        <w:rFonts w:hint="default" w:ascii="Courier New" w:hAnsi="Courier New"/>
      </w:rPr>
    </w:lvl>
    <w:lvl w:ilvl="5" w:tplc="6DDC0DCE">
      <w:start w:val="1"/>
      <w:numFmt w:val="bullet"/>
      <w:lvlText w:val=""/>
      <w:lvlJc w:val="left"/>
      <w:pPr>
        <w:ind w:left="4320" w:hanging="360"/>
      </w:pPr>
      <w:rPr>
        <w:rFonts w:hint="default" w:ascii="Wingdings" w:hAnsi="Wingdings"/>
      </w:rPr>
    </w:lvl>
    <w:lvl w:ilvl="6" w:tplc="EBC80E2C">
      <w:start w:val="1"/>
      <w:numFmt w:val="bullet"/>
      <w:lvlText w:val=""/>
      <w:lvlJc w:val="left"/>
      <w:pPr>
        <w:ind w:left="5040" w:hanging="360"/>
      </w:pPr>
      <w:rPr>
        <w:rFonts w:hint="default" w:ascii="Symbol" w:hAnsi="Symbol"/>
      </w:rPr>
    </w:lvl>
    <w:lvl w:ilvl="7" w:tplc="FADC92FC">
      <w:start w:val="1"/>
      <w:numFmt w:val="bullet"/>
      <w:lvlText w:val="o"/>
      <w:lvlJc w:val="left"/>
      <w:pPr>
        <w:ind w:left="5760" w:hanging="360"/>
      </w:pPr>
      <w:rPr>
        <w:rFonts w:hint="default" w:ascii="Courier New" w:hAnsi="Courier New"/>
      </w:rPr>
    </w:lvl>
    <w:lvl w:ilvl="8" w:tplc="790EAF8A">
      <w:start w:val="1"/>
      <w:numFmt w:val="bullet"/>
      <w:lvlText w:val=""/>
      <w:lvlJc w:val="left"/>
      <w:pPr>
        <w:ind w:left="6480" w:hanging="360"/>
      </w:pPr>
      <w:rPr>
        <w:rFonts w:hint="default" w:ascii="Wingdings" w:hAnsi="Wingdings"/>
      </w:rPr>
    </w:lvl>
  </w:abstractNum>
  <w:abstractNum w:abstractNumId="18" w15:restartNumberingAfterBreak="0">
    <w:nsid w:val="51F5ED8C"/>
    <w:multiLevelType w:val="hybridMultilevel"/>
    <w:tmpl w:val="78A6F436"/>
    <w:lvl w:ilvl="0" w:tplc="4E34919E">
      <w:start w:val="1"/>
      <w:numFmt w:val="bullet"/>
      <w:lvlText w:val=""/>
      <w:lvlJc w:val="left"/>
      <w:pPr>
        <w:ind w:left="720" w:hanging="360"/>
      </w:pPr>
      <w:rPr>
        <w:rFonts w:hint="default" w:ascii="Symbol" w:hAnsi="Symbol"/>
      </w:rPr>
    </w:lvl>
    <w:lvl w:ilvl="1" w:tplc="BD889EF0">
      <w:start w:val="1"/>
      <w:numFmt w:val="bullet"/>
      <w:lvlText w:val="o"/>
      <w:lvlJc w:val="left"/>
      <w:pPr>
        <w:ind w:left="1440" w:hanging="360"/>
      </w:pPr>
      <w:rPr>
        <w:rFonts w:hint="default" w:ascii="Courier New" w:hAnsi="Courier New"/>
      </w:rPr>
    </w:lvl>
    <w:lvl w:ilvl="2" w:tplc="DE34F93E">
      <w:start w:val="1"/>
      <w:numFmt w:val="bullet"/>
      <w:lvlText w:val=""/>
      <w:lvlJc w:val="left"/>
      <w:pPr>
        <w:ind w:left="2160" w:hanging="360"/>
      </w:pPr>
      <w:rPr>
        <w:rFonts w:hint="default" w:ascii="Wingdings" w:hAnsi="Wingdings"/>
      </w:rPr>
    </w:lvl>
    <w:lvl w:ilvl="3" w:tplc="4798EDF2">
      <w:start w:val="1"/>
      <w:numFmt w:val="bullet"/>
      <w:lvlText w:val=""/>
      <w:lvlJc w:val="left"/>
      <w:pPr>
        <w:ind w:left="2880" w:hanging="360"/>
      </w:pPr>
      <w:rPr>
        <w:rFonts w:hint="default" w:ascii="Symbol" w:hAnsi="Symbol"/>
      </w:rPr>
    </w:lvl>
    <w:lvl w:ilvl="4" w:tplc="E93AEE5C">
      <w:start w:val="1"/>
      <w:numFmt w:val="bullet"/>
      <w:lvlText w:val="o"/>
      <w:lvlJc w:val="left"/>
      <w:pPr>
        <w:ind w:left="3600" w:hanging="360"/>
      </w:pPr>
      <w:rPr>
        <w:rFonts w:hint="default" w:ascii="Courier New" w:hAnsi="Courier New"/>
      </w:rPr>
    </w:lvl>
    <w:lvl w:ilvl="5" w:tplc="F5BAA9F6">
      <w:start w:val="1"/>
      <w:numFmt w:val="bullet"/>
      <w:lvlText w:val=""/>
      <w:lvlJc w:val="left"/>
      <w:pPr>
        <w:ind w:left="4320" w:hanging="360"/>
      </w:pPr>
      <w:rPr>
        <w:rFonts w:hint="default" w:ascii="Wingdings" w:hAnsi="Wingdings"/>
      </w:rPr>
    </w:lvl>
    <w:lvl w:ilvl="6" w:tplc="AF721332">
      <w:start w:val="1"/>
      <w:numFmt w:val="bullet"/>
      <w:lvlText w:val=""/>
      <w:lvlJc w:val="left"/>
      <w:pPr>
        <w:ind w:left="5040" w:hanging="360"/>
      </w:pPr>
      <w:rPr>
        <w:rFonts w:hint="default" w:ascii="Symbol" w:hAnsi="Symbol"/>
      </w:rPr>
    </w:lvl>
    <w:lvl w:ilvl="7" w:tplc="C932F806">
      <w:start w:val="1"/>
      <w:numFmt w:val="bullet"/>
      <w:lvlText w:val="o"/>
      <w:lvlJc w:val="left"/>
      <w:pPr>
        <w:ind w:left="5760" w:hanging="360"/>
      </w:pPr>
      <w:rPr>
        <w:rFonts w:hint="default" w:ascii="Courier New" w:hAnsi="Courier New"/>
      </w:rPr>
    </w:lvl>
    <w:lvl w:ilvl="8" w:tplc="C040D3D4">
      <w:start w:val="1"/>
      <w:numFmt w:val="bullet"/>
      <w:lvlText w:val=""/>
      <w:lvlJc w:val="left"/>
      <w:pPr>
        <w:ind w:left="6480" w:hanging="360"/>
      </w:pPr>
      <w:rPr>
        <w:rFonts w:hint="default" w:ascii="Wingdings" w:hAnsi="Wingdings"/>
      </w:rPr>
    </w:lvl>
  </w:abstractNum>
  <w:abstractNum w:abstractNumId="19" w15:restartNumberingAfterBreak="0">
    <w:nsid w:val="53CF603D"/>
    <w:multiLevelType w:val="hybridMultilevel"/>
    <w:tmpl w:val="B376498A"/>
    <w:lvl w:ilvl="0" w:tplc="8BD25A90">
      <w:start w:val="1"/>
      <w:numFmt w:val="bullet"/>
      <w:lvlText w:val="·"/>
      <w:lvlJc w:val="left"/>
      <w:pPr>
        <w:ind w:left="720" w:hanging="360"/>
      </w:pPr>
      <w:rPr>
        <w:rFonts w:hint="default" w:ascii="Symbol" w:hAnsi="Symbol"/>
      </w:rPr>
    </w:lvl>
    <w:lvl w:ilvl="1" w:tplc="DB90CDD2">
      <w:start w:val="1"/>
      <w:numFmt w:val="bullet"/>
      <w:lvlText w:val="o"/>
      <w:lvlJc w:val="left"/>
      <w:pPr>
        <w:ind w:left="1440" w:hanging="360"/>
      </w:pPr>
      <w:rPr>
        <w:rFonts w:hint="default" w:ascii="Courier New" w:hAnsi="Courier New"/>
      </w:rPr>
    </w:lvl>
    <w:lvl w:ilvl="2" w:tplc="985463EC">
      <w:start w:val="1"/>
      <w:numFmt w:val="bullet"/>
      <w:lvlText w:val=""/>
      <w:lvlJc w:val="left"/>
      <w:pPr>
        <w:ind w:left="2160" w:hanging="360"/>
      </w:pPr>
      <w:rPr>
        <w:rFonts w:hint="default" w:ascii="Wingdings" w:hAnsi="Wingdings"/>
      </w:rPr>
    </w:lvl>
    <w:lvl w:ilvl="3" w:tplc="AFB40E90">
      <w:start w:val="1"/>
      <w:numFmt w:val="bullet"/>
      <w:lvlText w:val=""/>
      <w:lvlJc w:val="left"/>
      <w:pPr>
        <w:ind w:left="2880" w:hanging="360"/>
      </w:pPr>
      <w:rPr>
        <w:rFonts w:hint="default" w:ascii="Symbol" w:hAnsi="Symbol"/>
      </w:rPr>
    </w:lvl>
    <w:lvl w:ilvl="4" w:tplc="148EFEF0">
      <w:start w:val="1"/>
      <w:numFmt w:val="bullet"/>
      <w:lvlText w:val="o"/>
      <w:lvlJc w:val="left"/>
      <w:pPr>
        <w:ind w:left="3600" w:hanging="360"/>
      </w:pPr>
      <w:rPr>
        <w:rFonts w:hint="default" w:ascii="Courier New" w:hAnsi="Courier New"/>
      </w:rPr>
    </w:lvl>
    <w:lvl w:ilvl="5" w:tplc="E1ECBFBE">
      <w:start w:val="1"/>
      <w:numFmt w:val="bullet"/>
      <w:lvlText w:val=""/>
      <w:lvlJc w:val="left"/>
      <w:pPr>
        <w:ind w:left="4320" w:hanging="360"/>
      </w:pPr>
      <w:rPr>
        <w:rFonts w:hint="default" w:ascii="Wingdings" w:hAnsi="Wingdings"/>
      </w:rPr>
    </w:lvl>
    <w:lvl w:ilvl="6" w:tplc="88EA1F38">
      <w:start w:val="1"/>
      <w:numFmt w:val="bullet"/>
      <w:lvlText w:val=""/>
      <w:lvlJc w:val="left"/>
      <w:pPr>
        <w:ind w:left="5040" w:hanging="360"/>
      </w:pPr>
      <w:rPr>
        <w:rFonts w:hint="default" w:ascii="Symbol" w:hAnsi="Symbol"/>
      </w:rPr>
    </w:lvl>
    <w:lvl w:ilvl="7" w:tplc="0A1AE01A">
      <w:start w:val="1"/>
      <w:numFmt w:val="bullet"/>
      <w:lvlText w:val="o"/>
      <w:lvlJc w:val="left"/>
      <w:pPr>
        <w:ind w:left="5760" w:hanging="360"/>
      </w:pPr>
      <w:rPr>
        <w:rFonts w:hint="default" w:ascii="Courier New" w:hAnsi="Courier New"/>
      </w:rPr>
    </w:lvl>
    <w:lvl w:ilvl="8" w:tplc="CBCE3BE4">
      <w:start w:val="1"/>
      <w:numFmt w:val="bullet"/>
      <w:lvlText w:val=""/>
      <w:lvlJc w:val="left"/>
      <w:pPr>
        <w:ind w:left="6480" w:hanging="360"/>
      </w:pPr>
      <w:rPr>
        <w:rFonts w:hint="default" w:ascii="Wingdings" w:hAnsi="Wingdings"/>
      </w:rPr>
    </w:lvl>
  </w:abstractNum>
  <w:abstractNum w:abstractNumId="20" w15:restartNumberingAfterBreak="0">
    <w:nsid w:val="55A615A3"/>
    <w:multiLevelType w:val="hybridMultilevel"/>
    <w:tmpl w:val="3F96A90E"/>
    <w:lvl w:ilvl="0" w:tplc="F19C7DAE">
      <w:start w:val="1"/>
      <w:numFmt w:val="bullet"/>
      <w:lvlText w:val=""/>
      <w:lvlJc w:val="left"/>
      <w:pPr>
        <w:ind w:left="720" w:hanging="360"/>
      </w:pPr>
      <w:rPr>
        <w:rFonts w:hint="default" w:ascii="Symbol" w:hAnsi="Symbol"/>
      </w:rPr>
    </w:lvl>
    <w:lvl w:ilvl="1" w:tplc="E7403852">
      <w:start w:val="1"/>
      <w:numFmt w:val="bullet"/>
      <w:lvlText w:val="o"/>
      <w:lvlJc w:val="left"/>
      <w:pPr>
        <w:ind w:left="1440" w:hanging="360"/>
      </w:pPr>
      <w:rPr>
        <w:rFonts w:hint="default" w:ascii="Courier New" w:hAnsi="Courier New"/>
      </w:rPr>
    </w:lvl>
    <w:lvl w:ilvl="2" w:tplc="1C287F46">
      <w:start w:val="1"/>
      <w:numFmt w:val="bullet"/>
      <w:lvlText w:val="·"/>
      <w:lvlJc w:val="left"/>
      <w:pPr>
        <w:ind w:left="2160" w:hanging="360"/>
      </w:pPr>
      <w:rPr>
        <w:rFonts w:hint="default" w:ascii="Symbol" w:hAnsi="Symbol"/>
      </w:rPr>
    </w:lvl>
    <w:lvl w:ilvl="3" w:tplc="30C8E044">
      <w:start w:val="1"/>
      <w:numFmt w:val="bullet"/>
      <w:lvlText w:val=""/>
      <w:lvlJc w:val="left"/>
      <w:pPr>
        <w:ind w:left="2880" w:hanging="360"/>
      </w:pPr>
      <w:rPr>
        <w:rFonts w:hint="default" w:ascii="Symbol" w:hAnsi="Symbol"/>
      </w:rPr>
    </w:lvl>
    <w:lvl w:ilvl="4" w:tplc="223231A6">
      <w:start w:val="1"/>
      <w:numFmt w:val="bullet"/>
      <w:lvlText w:val="o"/>
      <w:lvlJc w:val="left"/>
      <w:pPr>
        <w:ind w:left="3600" w:hanging="360"/>
      </w:pPr>
      <w:rPr>
        <w:rFonts w:hint="default" w:ascii="Courier New" w:hAnsi="Courier New"/>
      </w:rPr>
    </w:lvl>
    <w:lvl w:ilvl="5" w:tplc="1346C122">
      <w:start w:val="1"/>
      <w:numFmt w:val="bullet"/>
      <w:lvlText w:val=""/>
      <w:lvlJc w:val="left"/>
      <w:pPr>
        <w:ind w:left="4320" w:hanging="360"/>
      </w:pPr>
      <w:rPr>
        <w:rFonts w:hint="default" w:ascii="Wingdings" w:hAnsi="Wingdings"/>
      </w:rPr>
    </w:lvl>
    <w:lvl w:ilvl="6" w:tplc="C736F162">
      <w:start w:val="1"/>
      <w:numFmt w:val="bullet"/>
      <w:lvlText w:val=""/>
      <w:lvlJc w:val="left"/>
      <w:pPr>
        <w:ind w:left="5040" w:hanging="360"/>
      </w:pPr>
      <w:rPr>
        <w:rFonts w:hint="default" w:ascii="Symbol" w:hAnsi="Symbol"/>
      </w:rPr>
    </w:lvl>
    <w:lvl w:ilvl="7" w:tplc="CD168204">
      <w:start w:val="1"/>
      <w:numFmt w:val="bullet"/>
      <w:lvlText w:val="o"/>
      <w:lvlJc w:val="left"/>
      <w:pPr>
        <w:ind w:left="5760" w:hanging="360"/>
      </w:pPr>
      <w:rPr>
        <w:rFonts w:hint="default" w:ascii="Courier New" w:hAnsi="Courier New"/>
      </w:rPr>
    </w:lvl>
    <w:lvl w:ilvl="8" w:tplc="3C748CCC">
      <w:start w:val="1"/>
      <w:numFmt w:val="bullet"/>
      <w:lvlText w:val=""/>
      <w:lvlJc w:val="left"/>
      <w:pPr>
        <w:ind w:left="6480" w:hanging="360"/>
      </w:pPr>
      <w:rPr>
        <w:rFonts w:hint="default" w:ascii="Wingdings" w:hAnsi="Wingdings"/>
      </w:rPr>
    </w:lvl>
  </w:abstractNum>
  <w:abstractNum w:abstractNumId="21" w15:restartNumberingAfterBreak="0">
    <w:nsid w:val="563C3994"/>
    <w:multiLevelType w:val="hybridMultilevel"/>
    <w:tmpl w:val="9D9286F2"/>
    <w:lvl w:ilvl="0" w:tplc="8492473C">
      <w:start w:val="1"/>
      <w:numFmt w:val="bullet"/>
      <w:lvlText w:val=""/>
      <w:lvlJc w:val="left"/>
      <w:pPr>
        <w:ind w:left="720" w:hanging="360"/>
      </w:pPr>
      <w:rPr>
        <w:rFonts w:hint="default" w:ascii="Symbol" w:hAnsi="Symbol"/>
      </w:rPr>
    </w:lvl>
    <w:lvl w:ilvl="1" w:tplc="56B25326">
      <w:start w:val="1"/>
      <w:numFmt w:val="bullet"/>
      <w:lvlText w:val="o"/>
      <w:lvlJc w:val="left"/>
      <w:pPr>
        <w:ind w:left="1440" w:hanging="360"/>
      </w:pPr>
      <w:rPr>
        <w:rFonts w:hint="default" w:ascii="Courier New" w:hAnsi="Courier New"/>
      </w:rPr>
    </w:lvl>
    <w:lvl w:ilvl="2" w:tplc="6E588DB6">
      <w:start w:val="1"/>
      <w:numFmt w:val="bullet"/>
      <w:lvlText w:val=""/>
      <w:lvlJc w:val="left"/>
      <w:pPr>
        <w:ind w:left="2160" w:hanging="360"/>
      </w:pPr>
      <w:rPr>
        <w:rFonts w:hint="default" w:ascii="Wingdings" w:hAnsi="Wingdings"/>
      </w:rPr>
    </w:lvl>
    <w:lvl w:ilvl="3" w:tplc="00F65196">
      <w:start w:val="1"/>
      <w:numFmt w:val="bullet"/>
      <w:lvlText w:val=""/>
      <w:lvlJc w:val="left"/>
      <w:pPr>
        <w:ind w:left="2880" w:hanging="360"/>
      </w:pPr>
      <w:rPr>
        <w:rFonts w:hint="default" w:ascii="Symbol" w:hAnsi="Symbol"/>
      </w:rPr>
    </w:lvl>
    <w:lvl w:ilvl="4" w:tplc="5298F9B4">
      <w:start w:val="1"/>
      <w:numFmt w:val="bullet"/>
      <w:lvlText w:val="o"/>
      <w:lvlJc w:val="left"/>
      <w:pPr>
        <w:ind w:left="3600" w:hanging="360"/>
      </w:pPr>
      <w:rPr>
        <w:rFonts w:hint="default" w:ascii="Courier New" w:hAnsi="Courier New"/>
      </w:rPr>
    </w:lvl>
    <w:lvl w:ilvl="5" w:tplc="FA925616">
      <w:start w:val="1"/>
      <w:numFmt w:val="bullet"/>
      <w:lvlText w:val=""/>
      <w:lvlJc w:val="left"/>
      <w:pPr>
        <w:ind w:left="4320" w:hanging="360"/>
      </w:pPr>
      <w:rPr>
        <w:rFonts w:hint="default" w:ascii="Wingdings" w:hAnsi="Wingdings"/>
      </w:rPr>
    </w:lvl>
    <w:lvl w:ilvl="6" w:tplc="F6722700">
      <w:start w:val="1"/>
      <w:numFmt w:val="bullet"/>
      <w:lvlText w:val=""/>
      <w:lvlJc w:val="left"/>
      <w:pPr>
        <w:ind w:left="5040" w:hanging="360"/>
      </w:pPr>
      <w:rPr>
        <w:rFonts w:hint="default" w:ascii="Symbol" w:hAnsi="Symbol"/>
      </w:rPr>
    </w:lvl>
    <w:lvl w:ilvl="7" w:tplc="9DC03988">
      <w:start w:val="1"/>
      <w:numFmt w:val="bullet"/>
      <w:lvlText w:val="o"/>
      <w:lvlJc w:val="left"/>
      <w:pPr>
        <w:ind w:left="5760" w:hanging="360"/>
      </w:pPr>
      <w:rPr>
        <w:rFonts w:hint="default" w:ascii="Courier New" w:hAnsi="Courier New"/>
      </w:rPr>
    </w:lvl>
    <w:lvl w:ilvl="8" w:tplc="9B3862B6">
      <w:start w:val="1"/>
      <w:numFmt w:val="bullet"/>
      <w:lvlText w:val=""/>
      <w:lvlJc w:val="left"/>
      <w:pPr>
        <w:ind w:left="6480" w:hanging="360"/>
      </w:pPr>
      <w:rPr>
        <w:rFonts w:hint="default" w:ascii="Wingdings" w:hAnsi="Wingdings"/>
      </w:rPr>
    </w:lvl>
  </w:abstractNum>
  <w:abstractNum w:abstractNumId="22" w15:restartNumberingAfterBreak="0">
    <w:nsid w:val="56C67594"/>
    <w:multiLevelType w:val="hybridMultilevel"/>
    <w:tmpl w:val="6D1E8738"/>
    <w:lvl w:ilvl="0" w:tplc="E7181598">
      <w:start w:val="1"/>
      <w:numFmt w:val="bullet"/>
      <w:lvlText w:val=""/>
      <w:lvlJc w:val="left"/>
      <w:pPr>
        <w:ind w:left="720" w:hanging="360"/>
      </w:pPr>
      <w:rPr>
        <w:rFonts w:hint="default" w:ascii="Symbol" w:hAnsi="Symbol"/>
      </w:rPr>
    </w:lvl>
    <w:lvl w:ilvl="1" w:tplc="E22EC066">
      <w:start w:val="1"/>
      <w:numFmt w:val="bullet"/>
      <w:lvlText w:val="o"/>
      <w:lvlJc w:val="left"/>
      <w:pPr>
        <w:ind w:left="1440" w:hanging="360"/>
      </w:pPr>
      <w:rPr>
        <w:rFonts w:hint="default" w:ascii="Courier New" w:hAnsi="Courier New"/>
      </w:rPr>
    </w:lvl>
    <w:lvl w:ilvl="2" w:tplc="8A24F25C">
      <w:start w:val="1"/>
      <w:numFmt w:val="bullet"/>
      <w:lvlText w:val=""/>
      <w:lvlJc w:val="left"/>
      <w:pPr>
        <w:ind w:left="2160" w:hanging="360"/>
      </w:pPr>
      <w:rPr>
        <w:rFonts w:hint="default" w:ascii="Wingdings" w:hAnsi="Wingdings"/>
      </w:rPr>
    </w:lvl>
    <w:lvl w:ilvl="3" w:tplc="4E48AC42">
      <w:start w:val="1"/>
      <w:numFmt w:val="bullet"/>
      <w:lvlText w:val=""/>
      <w:lvlJc w:val="left"/>
      <w:pPr>
        <w:ind w:left="2880" w:hanging="360"/>
      </w:pPr>
      <w:rPr>
        <w:rFonts w:hint="default" w:ascii="Symbol" w:hAnsi="Symbol"/>
      </w:rPr>
    </w:lvl>
    <w:lvl w:ilvl="4" w:tplc="F7426864">
      <w:start w:val="1"/>
      <w:numFmt w:val="bullet"/>
      <w:lvlText w:val="o"/>
      <w:lvlJc w:val="left"/>
      <w:pPr>
        <w:ind w:left="3600" w:hanging="360"/>
      </w:pPr>
      <w:rPr>
        <w:rFonts w:hint="default" w:ascii="Courier New" w:hAnsi="Courier New"/>
      </w:rPr>
    </w:lvl>
    <w:lvl w:ilvl="5" w:tplc="2230DC78">
      <w:start w:val="1"/>
      <w:numFmt w:val="bullet"/>
      <w:lvlText w:val=""/>
      <w:lvlJc w:val="left"/>
      <w:pPr>
        <w:ind w:left="4320" w:hanging="360"/>
      </w:pPr>
      <w:rPr>
        <w:rFonts w:hint="default" w:ascii="Wingdings" w:hAnsi="Wingdings"/>
      </w:rPr>
    </w:lvl>
    <w:lvl w:ilvl="6" w:tplc="6408EED8">
      <w:start w:val="1"/>
      <w:numFmt w:val="bullet"/>
      <w:lvlText w:val=""/>
      <w:lvlJc w:val="left"/>
      <w:pPr>
        <w:ind w:left="5040" w:hanging="360"/>
      </w:pPr>
      <w:rPr>
        <w:rFonts w:hint="default" w:ascii="Symbol" w:hAnsi="Symbol"/>
      </w:rPr>
    </w:lvl>
    <w:lvl w:ilvl="7" w:tplc="85C8F04A">
      <w:start w:val="1"/>
      <w:numFmt w:val="bullet"/>
      <w:lvlText w:val="o"/>
      <w:lvlJc w:val="left"/>
      <w:pPr>
        <w:ind w:left="5760" w:hanging="360"/>
      </w:pPr>
      <w:rPr>
        <w:rFonts w:hint="default" w:ascii="Courier New" w:hAnsi="Courier New"/>
      </w:rPr>
    </w:lvl>
    <w:lvl w:ilvl="8" w:tplc="05DC3C2E">
      <w:start w:val="1"/>
      <w:numFmt w:val="bullet"/>
      <w:lvlText w:val=""/>
      <w:lvlJc w:val="left"/>
      <w:pPr>
        <w:ind w:left="6480" w:hanging="360"/>
      </w:pPr>
      <w:rPr>
        <w:rFonts w:hint="default" w:ascii="Wingdings" w:hAnsi="Wingdings"/>
      </w:rPr>
    </w:lvl>
  </w:abstractNum>
  <w:abstractNum w:abstractNumId="23" w15:restartNumberingAfterBreak="0">
    <w:nsid w:val="5B944B57"/>
    <w:multiLevelType w:val="hybridMultilevel"/>
    <w:tmpl w:val="F1C0EE50"/>
    <w:lvl w:ilvl="0" w:tplc="017C3B5C">
      <w:start w:val="1"/>
      <w:numFmt w:val="bullet"/>
      <w:lvlText w:val=""/>
      <w:lvlJc w:val="left"/>
      <w:pPr>
        <w:ind w:left="767" w:hanging="360"/>
      </w:pPr>
      <w:rPr>
        <w:rFonts w:hint="default" w:ascii="Symbol" w:hAnsi="Symbol"/>
      </w:rPr>
    </w:lvl>
    <w:lvl w:ilvl="1" w:tplc="AC3056DA">
      <w:start w:val="1"/>
      <w:numFmt w:val="bullet"/>
      <w:lvlText w:val="o"/>
      <w:lvlJc w:val="left"/>
      <w:pPr>
        <w:ind w:left="1440" w:hanging="360"/>
      </w:pPr>
      <w:rPr>
        <w:rFonts w:hint="default" w:ascii="Courier New" w:hAnsi="Courier New"/>
      </w:rPr>
    </w:lvl>
    <w:lvl w:ilvl="2" w:tplc="64EE7B00">
      <w:start w:val="1"/>
      <w:numFmt w:val="bullet"/>
      <w:lvlText w:val=""/>
      <w:lvlJc w:val="left"/>
      <w:pPr>
        <w:ind w:left="2160" w:hanging="360"/>
      </w:pPr>
      <w:rPr>
        <w:rFonts w:hint="default" w:ascii="Wingdings" w:hAnsi="Wingdings"/>
      </w:rPr>
    </w:lvl>
    <w:lvl w:ilvl="3" w:tplc="13AC094A">
      <w:start w:val="1"/>
      <w:numFmt w:val="bullet"/>
      <w:lvlText w:val=""/>
      <w:lvlJc w:val="left"/>
      <w:pPr>
        <w:ind w:left="2880" w:hanging="360"/>
      </w:pPr>
      <w:rPr>
        <w:rFonts w:hint="default" w:ascii="Symbol" w:hAnsi="Symbol"/>
      </w:rPr>
    </w:lvl>
    <w:lvl w:ilvl="4" w:tplc="A3C070F8">
      <w:start w:val="1"/>
      <w:numFmt w:val="bullet"/>
      <w:lvlText w:val="o"/>
      <w:lvlJc w:val="left"/>
      <w:pPr>
        <w:ind w:left="3600" w:hanging="360"/>
      </w:pPr>
      <w:rPr>
        <w:rFonts w:hint="default" w:ascii="Courier New" w:hAnsi="Courier New"/>
      </w:rPr>
    </w:lvl>
    <w:lvl w:ilvl="5" w:tplc="6A7EF560">
      <w:start w:val="1"/>
      <w:numFmt w:val="bullet"/>
      <w:lvlText w:val=""/>
      <w:lvlJc w:val="left"/>
      <w:pPr>
        <w:ind w:left="4320" w:hanging="360"/>
      </w:pPr>
      <w:rPr>
        <w:rFonts w:hint="default" w:ascii="Wingdings" w:hAnsi="Wingdings"/>
      </w:rPr>
    </w:lvl>
    <w:lvl w:ilvl="6" w:tplc="F05227D2">
      <w:start w:val="1"/>
      <w:numFmt w:val="bullet"/>
      <w:lvlText w:val=""/>
      <w:lvlJc w:val="left"/>
      <w:pPr>
        <w:ind w:left="5040" w:hanging="360"/>
      </w:pPr>
      <w:rPr>
        <w:rFonts w:hint="default" w:ascii="Symbol" w:hAnsi="Symbol"/>
      </w:rPr>
    </w:lvl>
    <w:lvl w:ilvl="7" w:tplc="06A2C522">
      <w:start w:val="1"/>
      <w:numFmt w:val="bullet"/>
      <w:lvlText w:val="o"/>
      <w:lvlJc w:val="left"/>
      <w:pPr>
        <w:ind w:left="5760" w:hanging="360"/>
      </w:pPr>
      <w:rPr>
        <w:rFonts w:hint="default" w:ascii="Courier New" w:hAnsi="Courier New"/>
      </w:rPr>
    </w:lvl>
    <w:lvl w:ilvl="8" w:tplc="1BAC1DE4">
      <w:start w:val="1"/>
      <w:numFmt w:val="bullet"/>
      <w:lvlText w:val=""/>
      <w:lvlJc w:val="left"/>
      <w:pPr>
        <w:ind w:left="6480" w:hanging="360"/>
      </w:pPr>
      <w:rPr>
        <w:rFonts w:hint="default" w:ascii="Wingdings" w:hAnsi="Wingdings"/>
      </w:rPr>
    </w:lvl>
  </w:abstractNum>
  <w:abstractNum w:abstractNumId="24" w15:restartNumberingAfterBreak="0">
    <w:nsid w:val="5CCDE994"/>
    <w:multiLevelType w:val="hybridMultilevel"/>
    <w:tmpl w:val="6BF875E4"/>
    <w:lvl w:ilvl="0" w:tplc="232804BE">
      <w:start w:val="1"/>
      <w:numFmt w:val="decimal"/>
      <w:lvlText w:val="%1."/>
      <w:lvlJc w:val="left"/>
      <w:pPr>
        <w:ind w:left="720" w:hanging="360"/>
      </w:pPr>
    </w:lvl>
    <w:lvl w:ilvl="1" w:tplc="59D4829E">
      <w:start w:val="1"/>
      <w:numFmt w:val="lowerLetter"/>
      <w:lvlText w:val="%2."/>
      <w:lvlJc w:val="left"/>
      <w:pPr>
        <w:ind w:left="1440" w:hanging="360"/>
      </w:pPr>
    </w:lvl>
    <w:lvl w:ilvl="2" w:tplc="5B74E878">
      <w:start w:val="1"/>
      <w:numFmt w:val="lowerRoman"/>
      <w:lvlText w:val="%3."/>
      <w:lvlJc w:val="right"/>
      <w:pPr>
        <w:ind w:left="2160" w:hanging="180"/>
      </w:pPr>
    </w:lvl>
    <w:lvl w:ilvl="3" w:tplc="D032BDA0">
      <w:start w:val="1"/>
      <w:numFmt w:val="decimal"/>
      <w:lvlText w:val="%4."/>
      <w:lvlJc w:val="left"/>
      <w:pPr>
        <w:ind w:left="2880" w:hanging="360"/>
      </w:pPr>
    </w:lvl>
    <w:lvl w:ilvl="4" w:tplc="4F30353C">
      <w:start w:val="1"/>
      <w:numFmt w:val="lowerLetter"/>
      <w:lvlText w:val="%5."/>
      <w:lvlJc w:val="left"/>
      <w:pPr>
        <w:ind w:left="3600" w:hanging="360"/>
      </w:pPr>
    </w:lvl>
    <w:lvl w:ilvl="5" w:tplc="B4E0875A">
      <w:start w:val="1"/>
      <w:numFmt w:val="lowerRoman"/>
      <w:lvlText w:val="%6."/>
      <w:lvlJc w:val="right"/>
      <w:pPr>
        <w:ind w:left="4320" w:hanging="180"/>
      </w:pPr>
    </w:lvl>
    <w:lvl w:ilvl="6" w:tplc="F6FA60F6">
      <w:start w:val="1"/>
      <w:numFmt w:val="decimal"/>
      <w:lvlText w:val="%7."/>
      <w:lvlJc w:val="left"/>
      <w:pPr>
        <w:ind w:left="5040" w:hanging="360"/>
      </w:pPr>
    </w:lvl>
    <w:lvl w:ilvl="7" w:tplc="52CCABB2">
      <w:start w:val="1"/>
      <w:numFmt w:val="lowerLetter"/>
      <w:lvlText w:val="%8."/>
      <w:lvlJc w:val="left"/>
      <w:pPr>
        <w:ind w:left="5760" w:hanging="360"/>
      </w:pPr>
    </w:lvl>
    <w:lvl w:ilvl="8" w:tplc="5D6A1992">
      <w:start w:val="1"/>
      <w:numFmt w:val="lowerRoman"/>
      <w:lvlText w:val="%9."/>
      <w:lvlJc w:val="right"/>
      <w:pPr>
        <w:ind w:left="6480" w:hanging="180"/>
      </w:pPr>
    </w:lvl>
  </w:abstractNum>
  <w:abstractNum w:abstractNumId="25" w15:restartNumberingAfterBreak="0">
    <w:nsid w:val="5FBBCA04"/>
    <w:multiLevelType w:val="hybridMultilevel"/>
    <w:tmpl w:val="F27641FE"/>
    <w:lvl w:ilvl="0" w:tplc="3904B328">
      <w:start w:val="1"/>
      <w:numFmt w:val="decimal"/>
      <w:lvlText w:val="•"/>
      <w:lvlJc w:val="left"/>
      <w:pPr>
        <w:ind w:left="720" w:hanging="360"/>
      </w:pPr>
    </w:lvl>
    <w:lvl w:ilvl="1" w:tplc="AB28C054">
      <w:start w:val="1"/>
      <w:numFmt w:val="lowerLetter"/>
      <w:lvlText w:val="%2."/>
      <w:lvlJc w:val="left"/>
      <w:pPr>
        <w:ind w:left="1440" w:hanging="360"/>
      </w:pPr>
    </w:lvl>
    <w:lvl w:ilvl="2" w:tplc="062C3422">
      <w:start w:val="1"/>
      <w:numFmt w:val="lowerRoman"/>
      <w:lvlText w:val="%3."/>
      <w:lvlJc w:val="right"/>
      <w:pPr>
        <w:ind w:left="2160" w:hanging="180"/>
      </w:pPr>
    </w:lvl>
    <w:lvl w:ilvl="3" w:tplc="4C9A3B24">
      <w:start w:val="1"/>
      <w:numFmt w:val="decimal"/>
      <w:lvlText w:val="%4."/>
      <w:lvlJc w:val="left"/>
      <w:pPr>
        <w:ind w:left="2880" w:hanging="360"/>
      </w:pPr>
    </w:lvl>
    <w:lvl w:ilvl="4" w:tplc="27809C0C">
      <w:start w:val="1"/>
      <w:numFmt w:val="lowerLetter"/>
      <w:lvlText w:val="%5."/>
      <w:lvlJc w:val="left"/>
      <w:pPr>
        <w:ind w:left="3600" w:hanging="360"/>
      </w:pPr>
    </w:lvl>
    <w:lvl w:ilvl="5" w:tplc="FECEE4A0">
      <w:start w:val="1"/>
      <w:numFmt w:val="lowerRoman"/>
      <w:lvlText w:val="%6."/>
      <w:lvlJc w:val="right"/>
      <w:pPr>
        <w:ind w:left="4320" w:hanging="180"/>
      </w:pPr>
    </w:lvl>
    <w:lvl w:ilvl="6" w:tplc="77A6B710">
      <w:start w:val="1"/>
      <w:numFmt w:val="decimal"/>
      <w:lvlText w:val="%7."/>
      <w:lvlJc w:val="left"/>
      <w:pPr>
        <w:ind w:left="5040" w:hanging="360"/>
      </w:pPr>
    </w:lvl>
    <w:lvl w:ilvl="7" w:tplc="749E5C2E">
      <w:start w:val="1"/>
      <w:numFmt w:val="lowerLetter"/>
      <w:lvlText w:val="%8."/>
      <w:lvlJc w:val="left"/>
      <w:pPr>
        <w:ind w:left="5760" w:hanging="360"/>
      </w:pPr>
    </w:lvl>
    <w:lvl w:ilvl="8" w:tplc="D326CEC2">
      <w:start w:val="1"/>
      <w:numFmt w:val="lowerRoman"/>
      <w:lvlText w:val="%9."/>
      <w:lvlJc w:val="right"/>
      <w:pPr>
        <w:ind w:left="6480" w:hanging="180"/>
      </w:pPr>
    </w:lvl>
  </w:abstractNum>
  <w:abstractNum w:abstractNumId="26" w15:restartNumberingAfterBreak="0">
    <w:nsid w:val="6701A9F5"/>
    <w:multiLevelType w:val="hybridMultilevel"/>
    <w:tmpl w:val="0D84059A"/>
    <w:lvl w:ilvl="0" w:tplc="1D4EA1B0">
      <w:start w:val="1"/>
      <w:numFmt w:val="decimal"/>
      <w:lvlText w:val="•"/>
      <w:lvlJc w:val="left"/>
      <w:pPr>
        <w:ind w:left="720" w:hanging="360"/>
      </w:pPr>
    </w:lvl>
    <w:lvl w:ilvl="1" w:tplc="898A1754">
      <w:start w:val="1"/>
      <w:numFmt w:val="lowerLetter"/>
      <w:lvlText w:val="%2."/>
      <w:lvlJc w:val="left"/>
      <w:pPr>
        <w:ind w:left="1440" w:hanging="360"/>
      </w:pPr>
    </w:lvl>
    <w:lvl w:ilvl="2" w:tplc="4D26274C">
      <w:start w:val="1"/>
      <w:numFmt w:val="lowerRoman"/>
      <w:lvlText w:val="%3."/>
      <w:lvlJc w:val="right"/>
      <w:pPr>
        <w:ind w:left="2160" w:hanging="180"/>
      </w:pPr>
    </w:lvl>
    <w:lvl w:ilvl="3" w:tplc="DF64A25A">
      <w:start w:val="1"/>
      <w:numFmt w:val="decimal"/>
      <w:lvlText w:val="%4."/>
      <w:lvlJc w:val="left"/>
      <w:pPr>
        <w:ind w:left="2880" w:hanging="360"/>
      </w:pPr>
    </w:lvl>
    <w:lvl w:ilvl="4" w:tplc="BDC82904">
      <w:start w:val="1"/>
      <w:numFmt w:val="lowerLetter"/>
      <w:lvlText w:val="%5."/>
      <w:lvlJc w:val="left"/>
      <w:pPr>
        <w:ind w:left="3600" w:hanging="360"/>
      </w:pPr>
    </w:lvl>
    <w:lvl w:ilvl="5" w:tplc="CB20192A">
      <w:start w:val="1"/>
      <w:numFmt w:val="lowerRoman"/>
      <w:lvlText w:val="%6."/>
      <w:lvlJc w:val="right"/>
      <w:pPr>
        <w:ind w:left="4320" w:hanging="180"/>
      </w:pPr>
    </w:lvl>
    <w:lvl w:ilvl="6" w:tplc="BAA27AB8">
      <w:start w:val="1"/>
      <w:numFmt w:val="decimal"/>
      <w:lvlText w:val="%7."/>
      <w:lvlJc w:val="left"/>
      <w:pPr>
        <w:ind w:left="5040" w:hanging="360"/>
      </w:pPr>
    </w:lvl>
    <w:lvl w:ilvl="7" w:tplc="85C0BC88">
      <w:start w:val="1"/>
      <w:numFmt w:val="lowerLetter"/>
      <w:lvlText w:val="%8."/>
      <w:lvlJc w:val="left"/>
      <w:pPr>
        <w:ind w:left="5760" w:hanging="360"/>
      </w:pPr>
    </w:lvl>
    <w:lvl w:ilvl="8" w:tplc="1E784288">
      <w:start w:val="1"/>
      <w:numFmt w:val="lowerRoman"/>
      <w:lvlText w:val="%9."/>
      <w:lvlJc w:val="right"/>
      <w:pPr>
        <w:ind w:left="6480" w:hanging="180"/>
      </w:pPr>
    </w:lvl>
  </w:abstractNum>
  <w:abstractNum w:abstractNumId="27" w15:restartNumberingAfterBreak="0">
    <w:nsid w:val="67511282"/>
    <w:multiLevelType w:val="hybridMultilevel"/>
    <w:tmpl w:val="9AA8C464"/>
    <w:lvl w:ilvl="0" w:tplc="B72807AA">
      <w:start w:val="1"/>
      <w:numFmt w:val="bullet"/>
      <w:lvlText w:val=""/>
      <w:lvlJc w:val="left"/>
      <w:pPr>
        <w:ind w:left="720" w:hanging="360"/>
      </w:pPr>
      <w:rPr>
        <w:rFonts w:hint="default" w:ascii="Symbol" w:hAnsi="Symbol"/>
      </w:rPr>
    </w:lvl>
    <w:lvl w:ilvl="1" w:tplc="7812B7EC">
      <w:start w:val="1"/>
      <w:numFmt w:val="bullet"/>
      <w:lvlText w:val="o"/>
      <w:lvlJc w:val="left"/>
      <w:pPr>
        <w:ind w:left="1440" w:hanging="360"/>
      </w:pPr>
      <w:rPr>
        <w:rFonts w:hint="default" w:ascii="Courier New" w:hAnsi="Courier New"/>
      </w:rPr>
    </w:lvl>
    <w:lvl w:ilvl="2" w:tplc="4DD09848">
      <w:start w:val="1"/>
      <w:numFmt w:val="bullet"/>
      <w:lvlText w:val="·"/>
      <w:lvlJc w:val="left"/>
      <w:pPr>
        <w:ind w:left="2160" w:hanging="360"/>
      </w:pPr>
      <w:rPr>
        <w:rFonts w:hint="default" w:ascii="Symbol" w:hAnsi="Symbol"/>
      </w:rPr>
    </w:lvl>
    <w:lvl w:ilvl="3" w:tplc="A016E374">
      <w:start w:val="1"/>
      <w:numFmt w:val="bullet"/>
      <w:lvlText w:val=""/>
      <w:lvlJc w:val="left"/>
      <w:pPr>
        <w:ind w:left="2880" w:hanging="360"/>
      </w:pPr>
      <w:rPr>
        <w:rFonts w:hint="default" w:ascii="Symbol" w:hAnsi="Symbol"/>
      </w:rPr>
    </w:lvl>
    <w:lvl w:ilvl="4" w:tplc="988A706C">
      <w:start w:val="1"/>
      <w:numFmt w:val="bullet"/>
      <w:lvlText w:val="o"/>
      <w:lvlJc w:val="left"/>
      <w:pPr>
        <w:ind w:left="3600" w:hanging="360"/>
      </w:pPr>
      <w:rPr>
        <w:rFonts w:hint="default" w:ascii="Courier New" w:hAnsi="Courier New"/>
      </w:rPr>
    </w:lvl>
    <w:lvl w:ilvl="5" w:tplc="5E6489D2">
      <w:start w:val="1"/>
      <w:numFmt w:val="bullet"/>
      <w:lvlText w:val=""/>
      <w:lvlJc w:val="left"/>
      <w:pPr>
        <w:ind w:left="4320" w:hanging="360"/>
      </w:pPr>
      <w:rPr>
        <w:rFonts w:hint="default" w:ascii="Wingdings" w:hAnsi="Wingdings"/>
      </w:rPr>
    </w:lvl>
    <w:lvl w:ilvl="6" w:tplc="DA882D40">
      <w:start w:val="1"/>
      <w:numFmt w:val="bullet"/>
      <w:lvlText w:val=""/>
      <w:lvlJc w:val="left"/>
      <w:pPr>
        <w:ind w:left="5040" w:hanging="360"/>
      </w:pPr>
      <w:rPr>
        <w:rFonts w:hint="default" w:ascii="Symbol" w:hAnsi="Symbol"/>
      </w:rPr>
    </w:lvl>
    <w:lvl w:ilvl="7" w:tplc="7EDEA786">
      <w:start w:val="1"/>
      <w:numFmt w:val="bullet"/>
      <w:lvlText w:val="o"/>
      <w:lvlJc w:val="left"/>
      <w:pPr>
        <w:ind w:left="5760" w:hanging="360"/>
      </w:pPr>
      <w:rPr>
        <w:rFonts w:hint="default" w:ascii="Courier New" w:hAnsi="Courier New"/>
      </w:rPr>
    </w:lvl>
    <w:lvl w:ilvl="8" w:tplc="312822E8">
      <w:start w:val="1"/>
      <w:numFmt w:val="bullet"/>
      <w:lvlText w:val=""/>
      <w:lvlJc w:val="left"/>
      <w:pPr>
        <w:ind w:left="6480" w:hanging="360"/>
      </w:pPr>
      <w:rPr>
        <w:rFonts w:hint="default" w:ascii="Wingdings" w:hAnsi="Wingdings"/>
      </w:rPr>
    </w:lvl>
  </w:abstractNum>
  <w:abstractNum w:abstractNumId="28" w15:restartNumberingAfterBreak="0">
    <w:nsid w:val="67B70488"/>
    <w:multiLevelType w:val="hybridMultilevel"/>
    <w:tmpl w:val="E97E317E"/>
    <w:lvl w:ilvl="0" w:tplc="1C984A20">
      <w:start w:val="4"/>
      <w:numFmt w:val="decimal"/>
      <w:lvlText w:val="%1."/>
      <w:lvlJc w:val="left"/>
      <w:pPr>
        <w:ind w:left="720" w:hanging="360"/>
      </w:pPr>
    </w:lvl>
    <w:lvl w:ilvl="1" w:tplc="0FF0B674">
      <w:start w:val="1"/>
      <w:numFmt w:val="lowerLetter"/>
      <w:lvlText w:val="%2."/>
      <w:lvlJc w:val="left"/>
      <w:pPr>
        <w:ind w:left="1440" w:hanging="360"/>
      </w:pPr>
    </w:lvl>
    <w:lvl w:ilvl="2" w:tplc="FFA27B1A">
      <w:start w:val="1"/>
      <w:numFmt w:val="lowerRoman"/>
      <w:lvlText w:val="%3."/>
      <w:lvlJc w:val="right"/>
      <w:pPr>
        <w:ind w:left="2160" w:hanging="180"/>
      </w:pPr>
    </w:lvl>
    <w:lvl w:ilvl="3" w:tplc="F5B0E9EE">
      <w:start w:val="1"/>
      <w:numFmt w:val="decimal"/>
      <w:lvlText w:val="%4."/>
      <w:lvlJc w:val="left"/>
      <w:pPr>
        <w:ind w:left="2880" w:hanging="360"/>
      </w:pPr>
    </w:lvl>
    <w:lvl w:ilvl="4" w:tplc="E97024C6">
      <w:start w:val="1"/>
      <w:numFmt w:val="lowerLetter"/>
      <w:lvlText w:val="%5."/>
      <w:lvlJc w:val="left"/>
      <w:pPr>
        <w:ind w:left="3600" w:hanging="360"/>
      </w:pPr>
    </w:lvl>
    <w:lvl w:ilvl="5" w:tplc="2318CC24">
      <w:start w:val="1"/>
      <w:numFmt w:val="lowerRoman"/>
      <w:lvlText w:val="%6."/>
      <w:lvlJc w:val="right"/>
      <w:pPr>
        <w:ind w:left="4320" w:hanging="180"/>
      </w:pPr>
    </w:lvl>
    <w:lvl w:ilvl="6" w:tplc="297AAED0">
      <w:start w:val="1"/>
      <w:numFmt w:val="decimal"/>
      <w:lvlText w:val="%7."/>
      <w:lvlJc w:val="left"/>
      <w:pPr>
        <w:ind w:left="5040" w:hanging="360"/>
      </w:pPr>
    </w:lvl>
    <w:lvl w:ilvl="7" w:tplc="FFA2A996">
      <w:start w:val="1"/>
      <w:numFmt w:val="lowerLetter"/>
      <w:lvlText w:val="%8."/>
      <w:lvlJc w:val="left"/>
      <w:pPr>
        <w:ind w:left="5760" w:hanging="360"/>
      </w:pPr>
    </w:lvl>
    <w:lvl w:ilvl="8" w:tplc="8670139E">
      <w:start w:val="1"/>
      <w:numFmt w:val="lowerRoman"/>
      <w:lvlText w:val="%9."/>
      <w:lvlJc w:val="right"/>
      <w:pPr>
        <w:ind w:left="6480" w:hanging="180"/>
      </w:pPr>
    </w:lvl>
  </w:abstractNum>
  <w:abstractNum w:abstractNumId="29" w15:restartNumberingAfterBreak="0">
    <w:nsid w:val="7150F525"/>
    <w:multiLevelType w:val="hybridMultilevel"/>
    <w:tmpl w:val="1AB63F46"/>
    <w:lvl w:ilvl="0" w:tplc="C478CF68">
      <w:start w:val="1"/>
      <w:numFmt w:val="decimal"/>
      <w:lvlText w:val="%1."/>
      <w:lvlJc w:val="left"/>
      <w:pPr>
        <w:ind w:left="1080" w:hanging="360"/>
      </w:pPr>
    </w:lvl>
    <w:lvl w:ilvl="1" w:tplc="4C282B4C">
      <w:start w:val="1"/>
      <w:numFmt w:val="lowerLetter"/>
      <w:lvlText w:val="%2."/>
      <w:lvlJc w:val="left"/>
      <w:pPr>
        <w:ind w:left="1440" w:hanging="360"/>
      </w:pPr>
    </w:lvl>
    <w:lvl w:ilvl="2" w:tplc="8F4A8BE6">
      <w:start w:val="1"/>
      <w:numFmt w:val="lowerRoman"/>
      <w:lvlText w:val="%3."/>
      <w:lvlJc w:val="right"/>
      <w:pPr>
        <w:ind w:left="2160" w:hanging="180"/>
      </w:pPr>
    </w:lvl>
    <w:lvl w:ilvl="3" w:tplc="56DA3F4C">
      <w:start w:val="1"/>
      <w:numFmt w:val="decimal"/>
      <w:lvlText w:val="%4."/>
      <w:lvlJc w:val="left"/>
      <w:pPr>
        <w:ind w:left="2880" w:hanging="360"/>
      </w:pPr>
    </w:lvl>
    <w:lvl w:ilvl="4" w:tplc="AFE67CD6">
      <w:start w:val="1"/>
      <w:numFmt w:val="lowerLetter"/>
      <w:lvlText w:val="%5."/>
      <w:lvlJc w:val="left"/>
      <w:pPr>
        <w:ind w:left="3600" w:hanging="360"/>
      </w:pPr>
    </w:lvl>
    <w:lvl w:ilvl="5" w:tplc="AD0ADC8C">
      <w:start w:val="1"/>
      <w:numFmt w:val="lowerRoman"/>
      <w:lvlText w:val="%6."/>
      <w:lvlJc w:val="right"/>
      <w:pPr>
        <w:ind w:left="4320" w:hanging="180"/>
      </w:pPr>
    </w:lvl>
    <w:lvl w:ilvl="6" w:tplc="93C6BE26">
      <w:start w:val="1"/>
      <w:numFmt w:val="decimal"/>
      <w:lvlText w:val="%7."/>
      <w:lvlJc w:val="left"/>
      <w:pPr>
        <w:ind w:left="5040" w:hanging="360"/>
      </w:pPr>
    </w:lvl>
    <w:lvl w:ilvl="7" w:tplc="476ED95C">
      <w:start w:val="1"/>
      <w:numFmt w:val="lowerLetter"/>
      <w:lvlText w:val="%8."/>
      <w:lvlJc w:val="left"/>
      <w:pPr>
        <w:ind w:left="5760" w:hanging="360"/>
      </w:pPr>
    </w:lvl>
    <w:lvl w:ilvl="8" w:tplc="1FCC4594">
      <w:start w:val="1"/>
      <w:numFmt w:val="lowerRoman"/>
      <w:lvlText w:val="%9."/>
      <w:lvlJc w:val="right"/>
      <w:pPr>
        <w:ind w:left="6480" w:hanging="180"/>
      </w:pPr>
    </w:lvl>
  </w:abstractNum>
  <w:abstractNum w:abstractNumId="30" w15:restartNumberingAfterBreak="0">
    <w:nsid w:val="758F791D"/>
    <w:multiLevelType w:val="hybridMultilevel"/>
    <w:tmpl w:val="C882D9F2"/>
    <w:lvl w:ilvl="0" w:tplc="D8E08868">
      <w:start w:val="1"/>
      <w:numFmt w:val="bullet"/>
      <w:lvlText w:val=""/>
      <w:lvlJc w:val="left"/>
      <w:pPr>
        <w:ind w:left="720" w:hanging="360"/>
      </w:pPr>
      <w:rPr>
        <w:rFonts w:hint="default" w:ascii="Symbol" w:hAnsi="Symbol"/>
      </w:rPr>
    </w:lvl>
    <w:lvl w:ilvl="1" w:tplc="8EBEB0BE">
      <w:start w:val="1"/>
      <w:numFmt w:val="bullet"/>
      <w:lvlText w:val="o"/>
      <w:lvlJc w:val="left"/>
      <w:pPr>
        <w:ind w:left="1440" w:hanging="360"/>
      </w:pPr>
      <w:rPr>
        <w:rFonts w:hint="default" w:ascii="Courier New" w:hAnsi="Courier New"/>
      </w:rPr>
    </w:lvl>
    <w:lvl w:ilvl="2" w:tplc="07F241F4">
      <w:start w:val="1"/>
      <w:numFmt w:val="bullet"/>
      <w:lvlText w:val="·"/>
      <w:lvlJc w:val="left"/>
      <w:pPr>
        <w:ind w:left="2160" w:hanging="360"/>
      </w:pPr>
      <w:rPr>
        <w:rFonts w:hint="default" w:ascii="Symbol" w:hAnsi="Symbol"/>
      </w:rPr>
    </w:lvl>
    <w:lvl w:ilvl="3" w:tplc="A2180E38">
      <w:start w:val="1"/>
      <w:numFmt w:val="bullet"/>
      <w:lvlText w:val=""/>
      <w:lvlJc w:val="left"/>
      <w:pPr>
        <w:ind w:left="2880" w:hanging="360"/>
      </w:pPr>
      <w:rPr>
        <w:rFonts w:hint="default" w:ascii="Symbol" w:hAnsi="Symbol"/>
      </w:rPr>
    </w:lvl>
    <w:lvl w:ilvl="4" w:tplc="BCF6C05C">
      <w:start w:val="1"/>
      <w:numFmt w:val="bullet"/>
      <w:lvlText w:val="o"/>
      <w:lvlJc w:val="left"/>
      <w:pPr>
        <w:ind w:left="3600" w:hanging="360"/>
      </w:pPr>
      <w:rPr>
        <w:rFonts w:hint="default" w:ascii="Courier New" w:hAnsi="Courier New"/>
      </w:rPr>
    </w:lvl>
    <w:lvl w:ilvl="5" w:tplc="16E223C0">
      <w:start w:val="1"/>
      <w:numFmt w:val="bullet"/>
      <w:lvlText w:val=""/>
      <w:lvlJc w:val="left"/>
      <w:pPr>
        <w:ind w:left="4320" w:hanging="360"/>
      </w:pPr>
      <w:rPr>
        <w:rFonts w:hint="default" w:ascii="Wingdings" w:hAnsi="Wingdings"/>
      </w:rPr>
    </w:lvl>
    <w:lvl w:ilvl="6" w:tplc="E3D4C2B6">
      <w:start w:val="1"/>
      <w:numFmt w:val="bullet"/>
      <w:lvlText w:val=""/>
      <w:lvlJc w:val="left"/>
      <w:pPr>
        <w:ind w:left="5040" w:hanging="360"/>
      </w:pPr>
      <w:rPr>
        <w:rFonts w:hint="default" w:ascii="Symbol" w:hAnsi="Symbol"/>
      </w:rPr>
    </w:lvl>
    <w:lvl w:ilvl="7" w:tplc="3274FCEE">
      <w:start w:val="1"/>
      <w:numFmt w:val="bullet"/>
      <w:lvlText w:val="o"/>
      <w:lvlJc w:val="left"/>
      <w:pPr>
        <w:ind w:left="5760" w:hanging="360"/>
      </w:pPr>
      <w:rPr>
        <w:rFonts w:hint="default" w:ascii="Courier New" w:hAnsi="Courier New"/>
      </w:rPr>
    </w:lvl>
    <w:lvl w:ilvl="8" w:tplc="FBEADC9C">
      <w:start w:val="1"/>
      <w:numFmt w:val="bullet"/>
      <w:lvlText w:val=""/>
      <w:lvlJc w:val="left"/>
      <w:pPr>
        <w:ind w:left="6480" w:hanging="360"/>
      </w:pPr>
      <w:rPr>
        <w:rFonts w:hint="default" w:ascii="Wingdings" w:hAnsi="Wingdings"/>
      </w:rPr>
    </w:lvl>
  </w:abstractNum>
  <w:abstractNum w:abstractNumId="31" w15:restartNumberingAfterBreak="0">
    <w:nsid w:val="765F6E2B"/>
    <w:multiLevelType w:val="hybridMultilevel"/>
    <w:tmpl w:val="6016AE6C"/>
    <w:lvl w:ilvl="0" w:tplc="0DD88BEA">
      <w:start w:val="1"/>
      <w:numFmt w:val="bullet"/>
      <w:lvlText w:val=""/>
      <w:lvlJc w:val="left"/>
      <w:pPr>
        <w:ind w:left="720" w:hanging="360"/>
      </w:pPr>
      <w:rPr>
        <w:rFonts w:hint="default" w:ascii="Symbol" w:hAnsi="Symbol"/>
      </w:rPr>
    </w:lvl>
    <w:lvl w:ilvl="1" w:tplc="F9A84C04">
      <w:start w:val="1"/>
      <w:numFmt w:val="bullet"/>
      <w:lvlText w:val="o"/>
      <w:lvlJc w:val="left"/>
      <w:pPr>
        <w:ind w:left="1440" w:hanging="360"/>
      </w:pPr>
      <w:rPr>
        <w:rFonts w:hint="default" w:ascii="Courier New" w:hAnsi="Courier New"/>
      </w:rPr>
    </w:lvl>
    <w:lvl w:ilvl="2" w:tplc="B9546EF0">
      <w:start w:val="1"/>
      <w:numFmt w:val="bullet"/>
      <w:lvlText w:val=""/>
      <w:lvlJc w:val="left"/>
      <w:pPr>
        <w:ind w:left="2160" w:hanging="360"/>
      </w:pPr>
      <w:rPr>
        <w:rFonts w:hint="default" w:ascii="Wingdings" w:hAnsi="Wingdings"/>
      </w:rPr>
    </w:lvl>
    <w:lvl w:ilvl="3" w:tplc="52DE9674">
      <w:start w:val="1"/>
      <w:numFmt w:val="bullet"/>
      <w:lvlText w:val=""/>
      <w:lvlJc w:val="left"/>
      <w:pPr>
        <w:ind w:left="2880" w:hanging="360"/>
      </w:pPr>
      <w:rPr>
        <w:rFonts w:hint="default" w:ascii="Symbol" w:hAnsi="Symbol"/>
      </w:rPr>
    </w:lvl>
    <w:lvl w:ilvl="4" w:tplc="6026F72C">
      <w:start w:val="1"/>
      <w:numFmt w:val="bullet"/>
      <w:lvlText w:val="o"/>
      <w:lvlJc w:val="left"/>
      <w:pPr>
        <w:ind w:left="3600" w:hanging="360"/>
      </w:pPr>
      <w:rPr>
        <w:rFonts w:hint="default" w:ascii="Courier New" w:hAnsi="Courier New"/>
      </w:rPr>
    </w:lvl>
    <w:lvl w:ilvl="5" w:tplc="199AA916">
      <w:start w:val="1"/>
      <w:numFmt w:val="bullet"/>
      <w:lvlText w:val=""/>
      <w:lvlJc w:val="left"/>
      <w:pPr>
        <w:ind w:left="4320" w:hanging="360"/>
      </w:pPr>
      <w:rPr>
        <w:rFonts w:hint="default" w:ascii="Wingdings" w:hAnsi="Wingdings"/>
      </w:rPr>
    </w:lvl>
    <w:lvl w:ilvl="6" w:tplc="591AD38C">
      <w:start w:val="1"/>
      <w:numFmt w:val="bullet"/>
      <w:lvlText w:val=""/>
      <w:lvlJc w:val="left"/>
      <w:pPr>
        <w:ind w:left="5040" w:hanging="360"/>
      </w:pPr>
      <w:rPr>
        <w:rFonts w:hint="default" w:ascii="Symbol" w:hAnsi="Symbol"/>
      </w:rPr>
    </w:lvl>
    <w:lvl w:ilvl="7" w:tplc="295E420A">
      <w:start w:val="1"/>
      <w:numFmt w:val="bullet"/>
      <w:lvlText w:val="o"/>
      <w:lvlJc w:val="left"/>
      <w:pPr>
        <w:ind w:left="5760" w:hanging="360"/>
      </w:pPr>
      <w:rPr>
        <w:rFonts w:hint="default" w:ascii="Courier New" w:hAnsi="Courier New"/>
      </w:rPr>
    </w:lvl>
    <w:lvl w:ilvl="8" w:tplc="0EC85C98">
      <w:start w:val="1"/>
      <w:numFmt w:val="bullet"/>
      <w:lvlText w:val=""/>
      <w:lvlJc w:val="left"/>
      <w:pPr>
        <w:ind w:left="6480" w:hanging="360"/>
      </w:pPr>
      <w:rPr>
        <w:rFonts w:hint="default" w:ascii="Wingdings" w:hAnsi="Wingdings"/>
      </w:rPr>
    </w:lvl>
  </w:abstractNum>
  <w:abstractNum w:abstractNumId="32" w15:restartNumberingAfterBreak="0">
    <w:nsid w:val="78C9F930"/>
    <w:multiLevelType w:val="hybridMultilevel"/>
    <w:tmpl w:val="314C9A26"/>
    <w:lvl w:ilvl="0" w:tplc="1CAA17EC">
      <w:start w:val="2"/>
      <w:numFmt w:val="decimal"/>
      <w:lvlText w:val="%1."/>
      <w:lvlJc w:val="left"/>
      <w:pPr>
        <w:ind w:left="720" w:hanging="360"/>
      </w:pPr>
    </w:lvl>
    <w:lvl w:ilvl="1" w:tplc="0C1E544A">
      <w:start w:val="1"/>
      <w:numFmt w:val="lowerLetter"/>
      <w:lvlText w:val="%2."/>
      <w:lvlJc w:val="left"/>
      <w:pPr>
        <w:ind w:left="1440" w:hanging="360"/>
      </w:pPr>
    </w:lvl>
    <w:lvl w:ilvl="2" w:tplc="FC9A5CFC">
      <w:start w:val="1"/>
      <w:numFmt w:val="lowerRoman"/>
      <w:lvlText w:val="%3."/>
      <w:lvlJc w:val="right"/>
      <w:pPr>
        <w:ind w:left="2160" w:hanging="180"/>
      </w:pPr>
    </w:lvl>
    <w:lvl w:ilvl="3" w:tplc="935485A2">
      <w:start w:val="1"/>
      <w:numFmt w:val="decimal"/>
      <w:lvlText w:val="%4."/>
      <w:lvlJc w:val="left"/>
      <w:pPr>
        <w:ind w:left="2880" w:hanging="360"/>
      </w:pPr>
    </w:lvl>
    <w:lvl w:ilvl="4" w:tplc="10F25BD0">
      <w:start w:val="1"/>
      <w:numFmt w:val="lowerLetter"/>
      <w:lvlText w:val="%5."/>
      <w:lvlJc w:val="left"/>
      <w:pPr>
        <w:ind w:left="3600" w:hanging="360"/>
      </w:pPr>
    </w:lvl>
    <w:lvl w:ilvl="5" w:tplc="9B0EFB88">
      <w:start w:val="1"/>
      <w:numFmt w:val="lowerRoman"/>
      <w:lvlText w:val="%6."/>
      <w:lvlJc w:val="right"/>
      <w:pPr>
        <w:ind w:left="4320" w:hanging="180"/>
      </w:pPr>
    </w:lvl>
    <w:lvl w:ilvl="6" w:tplc="4DB69BE8">
      <w:start w:val="1"/>
      <w:numFmt w:val="decimal"/>
      <w:lvlText w:val="%7."/>
      <w:lvlJc w:val="left"/>
      <w:pPr>
        <w:ind w:left="5040" w:hanging="360"/>
      </w:pPr>
    </w:lvl>
    <w:lvl w:ilvl="7" w:tplc="8FCCED12">
      <w:start w:val="1"/>
      <w:numFmt w:val="lowerLetter"/>
      <w:lvlText w:val="%8."/>
      <w:lvlJc w:val="left"/>
      <w:pPr>
        <w:ind w:left="5760" w:hanging="360"/>
      </w:pPr>
    </w:lvl>
    <w:lvl w:ilvl="8" w:tplc="7270CA76">
      <w:start w:val="1"/>
      <w:numFmt w:val="lowerRoman"/>
      <w:lvlText w:val="%9."/>
      <w:lvlJc w:val="right"/>
      <w:pPr>
        <w:ind w:left="6480" w:hanging="180"/>
      </w:pPr>
    </w:lvl>
  </w:abstractNum>
  <w:abstractNum w:abstractNumId="33" w15:restartNumberingAfterBreak="0">
    <w:nsid w:val="7DC4520F"/>
    <w:multiLevelType w:val="hybridMultilevel"/>
    <w:tmpl w:val="8D56A34E"/>
    <w:lvl w:ilvl="0" w:tplc="914A5B32">
      <w:start w:val="1"/>
      <w:numFmt w:val="bullet"/>
      <w:lvlText w:val="-"/>
      <w:lvlJc w:val="left"/>
      <w:pPr>
        <w:ind w:left="720" w:hanging="360"/>
      </w:pPr>
      <w:rPr>
        <w:rFonts w:hint="default" w:ascii="Aptos" w:hAnsi="Aptos"/>
      </w:rPr>
    </w:lvl>
    <w:lvl w:ilvl="1" w:tplc="113EEAEA">
      <w:start w:val="1"/>
      <w:numFmt w:val="bullet"/>
      <w:lvlText w:val="o"/>
      <w:lvlJc w:val="left"/>
      <w:pPr>
        <w:ind w:left="1440" w:hanging="360"/>
      </w:pPr>
      <w:rPr>
        <w:rFonts w:hint="default" w:ascii="Courier New" w:hAnsi="Courier New"/>
      </w:rPr>
    </w:lvl>
    <w:lvl w:ilvl="2" w:tplc="A526412A">
      <w:start w:val="1"/>
      <w:numFmt w:val="bullet"/>
      <w:lvlText w:val=""/>
      <w:lvlJc w:val="left"/>
      <w:pPr>
        <w:ind w:left="2160" w:hanging="360"/>
      </w:pPr>
      <w:rPr>
        <w:rFonts w:hint="default" w:ascii="Wingdings" w:hAnsi="Wingdings"/>
      </w:rPr>
    </w:lvl>
    <w:lvl w:ilvl="3" w:tplc="79C62F2C">
      <w:start w:val="1"/>
      <w:numFmt w:val="bullet"/>
      <w:lvlText w:val=""/>
      <w:lvlJc w:val="left"/>
      <w:pPr>
        <w:ind w:left="2880" w:hanging="360"/>
      </w:pPr>
      <w:rPr>
        <w:rFonts w:hint="default" w:ascii="Symbol" w:hAnsi="Symbol"/>
      </w:rPr>
    </w:lvl>
    <w:lvl w:ilvl="4" w:tplc="FE882BDA">
      <w:start w:val="1"/>
      <w:numFmt w:val="bullet"/>
      <w:lvlText w:val="o"/>
      <w:lvlJc w:val="left"/>
      <w:pPr>
        <w:ind w:left="3600" w:hanging="360"/>
      </w:pPr>
      <w:rPr>
        <w:rFonts w:hint="default" w:ascii="Courier New" w:hAnsi="Courier New"/>
      </w:rPr>
    </w:lvl>
    <w:lvl w:ilvl="5" w:tplc="C91A7C2A">
      <w:start w:val="1"/>
      <w:numFmt w:val="bullet"/>
      <w:lvlText w:val=""/>
      <w:lvlJc w:val="left"/>
      <w:pPr>
        <w:ind w:left="4320" w:hanging="360"/>
      </w:pPr>
      <w:rPr>
        <w:rFonts w:hint="default" w:ascii="Wingdings" w:hAnsi="Wingdings"/>
      </w:rPr>
    </w:lvl>
    <w:lvl w:ilvl="6" w:tplc="DA2ED406">
      <w:start w:val="1"/>
      <w:numFmt w:val="bullet"/>
      <w:lvlText w:val=""/>
      <w:lvlJc w:val="left"/>
      <w:pPr>
        <w:ind w:left="5040" w:hanging="360"/>
      </w:pPr>
      <w:rPr>
        <w:rFonts w:hint="default" w:ascii="Symbol" w:hAnsi="Symbol"/>
      </w:rPr>
    </w:lvl>
    <w:lvl w:ilvl="7" w:tplc="9BBAD0D4">
      <w:start w:val="1"/>
      <w:numFmt w:val="bullet"/>
      <w:lvlText w:val="o"/>
      <w:lvlJc w:val="left"/>
      <w:pPr>
        <w:ind w:left="5760" w:hanging="360"/>
      </w:pPr>
      <w:rPr>
        <w:rFonts w:hint="default" w:ascii="Courier New" w:hAnsi="Courier New"/>
      </w:rPr>
    </w:lvl>
    <w:lvl w:ilvl="8" w:tplc="E94ED388">
      <w:start w:val="1"/>
      <w:numFmt w:val="bullet"/>
      <w:lvlText w:val=""/>
      <w:lvlJc w:val="left"/>
      <w:pPr>
        <w:ind w:left="6480" w:hanging="360"/>
      </w:pPr>
      <w:rPr>
        <w:rFonts w:hint="default" w:ascii="Wingdings" w:hAnsi="Wingdings"/>
      </w:rPr>
    </w:lvl>
  </w:abstractNum>
  <w:abstractNum w:abstractNumId="34" w15:restartNumberingAfterBreak="0">
    <w:nsid w:val="7E73B458"/>
    <w:multiLevelType w:val="hybridMultilevel"/>
    <w:tmpl w:val="278A201E"/>
    <w:lvl w:ilvl="0" w:tplc="6AC806D4">
      <w:start w:val="3"/>
      <w:numFmt w:val="decimal"/>
      <w:lvlText w:val="%1."/>
      <w:lvlJc w:val="left"/>
      <w:pPr>
        <w:ind w:left="720" w:hanging="360"/>
      </w:pPr>
    </w:lvl>
    <w:lvl w:ilvl="1" w:tplc="57469446">
      <w:start w:val="1"/>
      <w:numFmt w:val="lowerLetter"/>
      <w:lvlText w:val="%2."/>
      <w:lvlJc w:val="left"/>
      <w:pPr>
        <w:ind w:left="1440" w:hanging="360"/>
      </w:pPr>
    </w:lvl>
    <w:lvl w:ilvl="2" w:tplc="A69AE25C">
      <w:start w:val="1"/>
      <w:numFmt w:val="lowerRoman"/>
      <w:lvlText w:val="%3."/>
      <w:lvlJc w:val="right"/>
      <w:pPr>
        <w:ind w:left="2160" w:hanging="180"/>
      </w:pPr>
    </w:lvl>
    <w:lvl w:ilvl="3" w:tplc="7EBC6546">
      <w:start w:val="1"/>
      <w:numFmt w:val="decimal"/>
      <w:lvlText w:val="%4."/>
      <w:lvlJc w:val="left"/>
      <w:pPr>
        <w:ind w:left="2880" w:hanging="360"/>
      </w:pPr>
    </w:lvl>
    <w:lvl w:ilvl="4" w:tplc="C274758C">
      <w:start w:val="1"/>
      <w:numFmt w:val="lowerLetter"/>
      <w:lvlText w:val="%5."/>
      <w:lvlJc w:val="left"/>
      <w:pPr>
        <w:ind w:left="3600" w:hanging="360"/>
      </w:pPr>
    </w:lvl>
    <w:lvl w:ilvl="5" w:tplc="F2427A36">
      <w:start w:val="1"/>
      <w:numFmt w:val="lowerRoman"/>
      <w:lvlText w:val="%6."/>
      <w:lvlJc w:val="right"/>
      <w:pPr>
        <w:ind w:left="4320" w:hanging="180"/>
      </w:pPr>
    </w:lvl>
    <w:lvl w:ilvl="6" w:tplc="F7169336">
      <w:start w:val="1"/>
      <w:numFmt w:val="decimal"/>
      <w:lvlText w:val="%7."/>
      <w:lvlJc w:val="left"/>
      <w:pPr>
        <w:ind w:left="5040" w:hanging="360"/>
      </w:pPr>
    </w:lvl>
    <w:lvl w:ilvl="7" w:tplc="E446E914">
      <w:start w:val="1"/>
      <w:numFmt w:val="lowerLetter"/>
      <w:lvlText w:val="%8."/>
      <w:lvlJc w:val="left"/>
      <w:pPr>
        <w:ind w:left="5760" w:hanging="360"/>
      </w:pPr>
    </w:lvl>
    <w:lvl w:ilvl="8" w:tplc="634CD442">
      <w:start w:val="1"/>
      <w:numFmt w:val="lowerRoman"/>
      <w:lvlText w:val="%9."/>
      <w:lvlJc w:val="right"/>
      <w:pPr>
        <w:ind w:left="6480" w:hanging="180"/>
      </w:pPr>
    </w:lvl>
  </w:abstractNum>
  <w:abstractNum w:abstractNumId="35" w15:restartNumberingAfterBreak="0">
    <w:nsid w:val="7F7354AC"/>
    <w:multiLevelType w:val="hybridMultilevel"/>
    <w:tmpl w:val="7C5441F0"/>
    <w:lvl w:ilvl="0" w:tplc="1DE09A7A">
      <w:start w:val="1"/>
      <w:numFmt w:val="bullet"/>
      <w:lvlText w:val="-"/>
      <w:lvlJc w:val="left"/>
      <w:pPr>
        <w:ind w:left="720" w:hanging="360"/>
      </w:pPr>
      <w:rPr>
        <w:rFonts w:hint="default" w:ascii="Aptos" w:hAnsi="Aptos"/>
      </w:rPr>
    </w:lvl>
    <w:lvl w:ilvl="1" w:tplc="BEFEB360">
      <w:start w:val="1"/>
      <w:numFmt w:val="bullet"/>
      <w:lvlText w:val="o"/>
      <w:lvlJc w:val="left"/>
      <w:pPr>
        <w:ind w:left="1440" w:hanging="360"/>
      </w:pPr>
      <w:rPr>
        <w:rFonts w:hint="default" w:ascii="Courier New" w:hAnsi="Courier New"/>
      </w:rPr>
    </w:lvl>
    <w:lvl w:ilvl="2" w:tplc="FCDC49F2">
      <w:start w:val="1"/>
      <w:numFmt w:val="bullet"/>
      <w:lvlText w:val=""/>
      <w:lvlJc w:val="left"/>
      <w:pPr>
        <w:ind w:left="2160" w:hanging="360"/>
      </w:pPr>
      <w:rPr>
        <w:rFonts w:hint="default" w:ascii="Wingdings" w:hAnsi="Wingdings"/>
      </w:rPr>
    </w:lvl>
    <w:lvl w:ilvl="3" w:tplc="4D06712C">
      <w:start w:val="1"/>
      <w:numFmt w:val="bullet"/>
      <w:lvlText w:val=""/>
      <w:lvlJc w:val="left"/>
      <w:pPr>
        <w:ind w:left="2880" w:hanging="360"/>
      </w:pPr>
      <w:rPr>
        <w:rFonts w:hint="default" w:ascii="Symbol" w:hAnsi="Symbol"/>
      </w:rPr>
    </w:lvl>
    <w:lvl w:ilvl="4" w:tplc="2674AA2A">
      <w:start w:val="1"/>
      <w:numFmt w:val="bullet"/>
      <w:lvlText w:val="o"/>
      <w:lvlJc w:val="left"/>
      <w:pPr>
        <w:ind w:left="3600" w:hanging="360"/>
      </w:pPr>
      <w:rPr>
        <w:rFonts w:hint="default" w:ascii="Courier New" w:hAnsi="Courier New"/>
      </w:rPr>
    </w:lvl>
    <w:lvl w:ilvl="5" w:tplc="C28E36D8">
      <w:start w:val="1"/>
      <w:numFmt w:val="bullet"/>
      <w:lvlText w:val=""/>
      <w:lvlJc w:val="left"/>
      <w:pPr>
        <w:ind w:left="4320" w:hanging="360"/>
      </w:pPr>
      <w:rPr>
        <w:rFonts w:hint="default" w:ascii="Wingdings" w:hAnsi="Wingdings"/>
      </w:rPr>
    </w:lvl>
    <w:lvl w:ilvl="6" w:tplc="46B29120">
      <w:start w:val="1"/>
      <w:numFmt w:val="bullet"/>
      <w:lvlText w:val=""/>
      <w:lvlJc w:val="left"/>
      <w:pPr>
        <w:ind w:left="5040" w:hanging="360"/>
      </w:pPr>
      <w:rPr>
        <w:rFonts w:hint="default" w:ascii="Symbol" w:hAnsi="Symbol"/>
      </w:rPr>
    </w:lvl>
    <w:lvl w:ilvl="7" w:tplc="E858F65A">
      <w:start w:val="1"/>
      <w:numFmt w:val="bullet"/>
      <w:lvlText w:val="o"/>
      <w:lvlJc w:val="left"/>
      <w:pPr>
        <w:ind w:left="5760" w:hanging="360"/>
      </w:pPr>
      <w:rPr>
        <w:rFonts w:hint="default" w:ascii="Courier New" w:hAnsi="Courier New"/>
      </w:rPr>
    </w:lvl>
    <w:lvl w:ilvl="8" w:tplc="72546762">
      <w:start w:val="1"/>
      <w:numFmt w:val="bullet"/>
      <w:lvlText w:val=""/>
      <w:lvlJc w:val="left"/>
      <w:pPr>
        <w:ind w:left="6480" w:hanging="360"/>
      </w:pPr>
      <w:rPr>
        <w:rFonts w:hint="default" w:ascii="Wingdings" w:hAnsi="Wingdings"/>
      </w:rPr>
    </w:lvl>
  </w:abstractNum>
  <w:abstractNum w:abstractNumId="36" w15:restartNumberingAfterBreak="0">
    <w:nsid w:val="7FEE77DA"/>
    <w:multiLevelType w:val="hybridMultilevel"/>
    <w:tmpl w:val="13FE41BC"/>
    <w:lvl w:ilvl="0" w:tplc="5F5A8CE8">
      <w:start w:val="1"/>
      <w:numFmt w:val="decimal"/>
      <w:lvlText w:val="%1."/>
      <w:lvlJc w:val="left"/>
      <w:pPr>
        <w:ind w:left="720" w:hanging="360"/>
      </w:pPr>
    </w:lvl>
    <w:lvl w:ilvl="1" w:tplc="0E4AA6AC">
      <w:start w:val="1"/>
      <w:numFmt w:val="decimal"/>
      <w:lvlText w:val="%2.1"/>
      <w:lvlJc w:val="left"/>
      <w:pPr>
        <w:ind w:left="1440" w:hanging="360"/>
      </w:pPr>
    </w:lvl>
    <w:lvl w:ilvl="2" w:tplc="B380D37E">
      <w:start w:val="1"/>
      <w:numFmt w:val="lowerRoman"/>
      <w:lvlText w:val="%3."/>
      <w:lvlJc w:val="right"/>
      <w:pPr>
        <w:ind w:left="2160" w:hanging="180"/>
      </w:pPr>
    </w:lvl>
    <w:lvl w:ilvl="3" w:tplc="15EC478C">
      <w:start w:val="1"/>
      <w:numFmt w:val="decimal"/>
      <w:lvlText w:val="%4."/>
      <w:lvlJc w:val="left"/>
      <w:pPr>
        <w:ind w:left="2880" w:hanging="360"/>
      </w:pPr>
    </w:lvl>
    <w:lvl w:ilvl="4" w:tplc="54580FBA">
      <w:start w:val="1"/>
      <w:numFmt w:val="lowerLetter"/>
      <w:lvlText w:val="%5."/>
      <w:lvlJc w:val="left"/>
      <w:pPr>
        <w:ind w:left="3600" w:hanging="360"/>
      </w:pPr>
    </w:lvl>
    <w:lvl w:ilvl="5" w:tplc="A20AE5A0">
      <w:start w:val="1"/>
      <w:numFmt w:val="lowerRoman"/>
      <w:lvlText w:val="%6."/>
      <w:lvlJc w:val="right"/>
      <w:pPr>
        <w:ind w:left="4320" w:hanging="180"/>
      </w:pPr>
    </w:lvl>
    <w:lvl w:ilvl="6" w:tplc="F0F822DA">
      <w:start w:val="1"/>
      <w:numFmt w:val="decimal"/>
      <w:lvlText w:val="%7."/>
      <w:lvlJc w:val="left"/>
      <w:pPr>
        <w:ind w:left="5040" w:hanging="360"/>
      </w:pPr>
    </w:lvl>
    <w:lvl w:ilvl="7" w:tplc="862E2C1E">
      <w:start w:val="1"/>
      <w:numFmt w:val="lowerLetter"/>
      <w:lvlText w:val="%8."/>
      <w:lvlJc w:val="left"/>
      <w:pPr>
        <w:ind w:left="5760" w:hanging="360"/>
      </w:pPr>
    </w:lvl>
    <w:lvl w:ilvl="8" w:tplc="FAEE34D8">
      <w:start w:val="1"/>
      <w:numFmt w:val="lowerRoman"/>
      <w:lvlText w:val="%9."/>
      <w:lvlJc w:val="right"/>
      <w:pPr>
        <w:ind w:left="6480" w:hanging="180"/>
      </w:pPr>
    </w:lvl>
  </w:abstractNum>
  <w:num w:numId="1" w16cid:durableId="1381856190">
    <w:abstractNumId w:val="33"/>
  </w:num>
  <w:num w:numId="2" w16cid:durableId="1810435036">
    <w:abstractNumId w:val="35"/>
  </w:num>
  <w:num w:numId="3" w16cid:durableId="706830107">
    <w:abstractNumId w:val="29"/>
  </w:num>
  <w:num w:numId="4" w16cid:durableId="1593781333">
    <w:abstractNumId w:val="4"/>
  </w:num>
  <w:num w:numId="5" w16cid:durableId="1634167321">
    <w:abstractNumId w:val="3"/>
  </w:num>
  <w:num w:numId="6" w16cid:durableId="1138261726">
    <w:abstractNumId w:val="5"/>
  </w:num>
  <w:num w:numId="7" w16cid:durableId="1715933105">
    <w:abstractNumId w:val="23"/>
  </w:num>
  <w:num w:numId="8" w16cid:durableId="1657223172">
    <w:abstractNumId w:val="1"/>
  </w:num>
  <w:num w:numId="9" w16cid:durableId="1375033602">
    <w:abstractNumId w:val="11"/>
  </w:num>
  <w:num w:numId="10" w16cid:durableId="2137750994">
    <w:abstractNumId w:val="7"/>
  </w:num>
  <w:num w:numId="11" w16cid:durableId="829053895">
    <w:abstractNumId w:val="9"/>
  </w:num>
  <w:num w:numId="12" w16cid:durableId="125247720">
    <w:abstractNumId w:val="27"/>
  </w:num>
  <w:num w:numId="13" w16cid:durableId="277225112">
    <w:abstractNumId w:val="24"/>
  </w:num>
  <w:num w:numId="14" w16cid:durableId="1509247244">
    <w:abstractNumId w:val="30"/>
  </w:num>
  <w:num w:numId="15" w16cid:durableId="1192110733">
    <w:abstractNumId w:val="10"/>
  </w:num>
  <w:num w:numId="16" w16cid:durableId="1253707095">
    <w:abstractNumId w:val="19"/>
  </w:num>
  <w:num w:numId="17" w16cid:durableId="592125217">
    <w:abstractNumId w:val="25"/>
  </w:num>
  <w:num w:numId="18" w16cid:durableId="65691769">
    <w:abstractNumId w:val="22"/>
  </w:num>
  <w:num w:numId="19" w16cid:durableId="1564565328">
    <w:abstractNumId w:val="15"/>
  </w:num>
  <w:num w:numId="20" w16cid:durableId="1916233173">
    <w:abstractNumId w:val="8"/>
  </w:num>
  <w:num w:numId="21" w16cid:durableId="121582466">
    <w:abstractNumId w:val="14"/>
  </w:num>
  <w:num w:numId="22" w16cid:durableId="1323973079">
    <w:abstractNumId w:val="21"/>
  </w:num>
  <w:num w:numId="23" w16cid:durableId="592402320">
    <w:abstractNumId w:val="17"/>
  </w:num>
  <w:num w:numId="24" w16cid:durableId="1982071545">
    <w:abstractNumId w:val="18"/>
  </w:num>
  <w:num w:numId="25" w16cid:durableId="105930050">
    <w:abstractNumId w:val="6"/>
  </w:num>
  <w:num w:numId="26" w16cid:durableId="1341347325">
    <w:abstractNumId w:val="0"/>
  </w:num>
  <w:num w:numId="27" w16cid:durableId="1454979353">
    <w:abstractNumId w:val="28"/>
  </w:num>
  <w:num w:numId="28" w16cid:durableId="34164370">
    <w:abstractNumId w:val="2"/>
  </w:num>
  <w:num w:numId="29" w16cid:durableId="1523670202">
    <w:abstractNumId w:val="32"/>
  </w:num>
  <w:num w:numId="30" w16cid:durableId="632171545">
    <w:abstractNumId w:val="12"/>
  </w:num>
  <w:num w:numId="31" w16cid:durableId="229121933">
    <w:abstractNumId w:val="31"/>
  </w:num>
  <w:num w:numId="32" w16cid:durableId="1971400421">
    <w:abstractNumId w:val="20"/>
  </w:num>
  <w:num w:numId="33" w16cid:durableId="2029331375">
    <w:abstractNumId w:val="26"/>
  </w:num>
  <w:num w:numId="34" w16cid:durableId="460809727">
    <w:abstractNumId w:val="16"/>
  </w:num>
  <w:num w:numId="35" w16cid:durableId="14117297">
    <w:abstractNumId w:val="34"/>
  </w:num>
  <w:num w:numId="36" w16cid:durableId="1319310521">
    <w:abstractNumId w:val="13"/>
  </w:num>
  <w:num w:numId="37" w16cid:durableId="858540607">
    <w:abstractNumId w:val="3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FAA9AC"/>
    <w:rsid w:val="00003131"/>
    <w:rsid w:val="00063740"/>
    <w:rsid w:val="00075F35"/>
    <w:rsid w:val="00077C86"/>
    <w:rsid w:val="000B309A"/>
    <w:rsid w:val="0011253D"/>
    <w:rsid w:val="00163BC3"/>
    <w:rsid w:val="0022496D"/>
    <w:rsid w:val="00243404"/>
    <w:rsid w:val="00256F3E"/>
    <w:rsid w:val="0026140E"/>
    <w:rsid w:val="00262038"/>
    <w:rsid w:val="00273E3B"/>
    <w:rsid w:val="00274404"/>
    <w:rsid w:val="00292105"/>
    <w:rsid w:val="002C2720"/>
    <w:rsid w:val="00361A56"/>
    <w:rsid w:val="003D3DE8"/>
    <w:rsid w:val="003D513F"/>
    <w:rsid w:val="004040DB"/>
    <w:rsid w:val="00416EE8"/>
    <w:rsid w:val="0042331B"/>
    <w:rsid w:val="004622D5"/>
    <w:rsid w:val="004630D9"/>
    <w:rsid w:val="004D64F2"/>
    <w:rsid w:val="004D6E58"/>
    <w:rsid w:val="0051295F"/>
    <w:rsid w:val="00573964"/>
    <w:rsid w:val="00587CF6"/>
    <w:rsid w:val="005A340D"/>
    <w:rsid w:val="0067509F"/>
    <w:rsid w:val="00686F78"/>
    <w:rsid w:val="0079490D"/>
    <w:rsid w:val="007B4B13"/>
    <w:rsid w:val="007F3EB6"/>
    <w:rsid w:val="007F6471"/>
    <w:rsid w:val="008534B5"/>
    <w:rsid w:val="008C32AD"/>
    <w:rsid w:val="00944CAF"/>
    <w:rsid w:val="00986BD8"/>
    <w:rsid w:val="00987557"/>
    <w:rsid w:val="009E2C23"/>
    <w:rsid w:val="00A062CD"/>
    <w:rsid w:val="00A56C5D"/>
    <w:rsid w:val="00A901CD"/>
    <w:rsid w:val="00AE73AE"/>
    <w:rsid w:val="00B00AC6"/>
    <w:rsid w:val="00B1188F"/>
    <w:rsid w:val="00B6170F"/>
    <w:rsid w:val="00BB39C1"/>
    <w:rsid w:val="00C151FD"/>
    <w:rsid w:val="00C63677"/>
    <w:rsid w:val="00C73C13"/>
    <w:rsid w:val="00C97E6E"/>
    <w:rsid w:val="00CB0B9A"/>
    <w:rsid w:val="00CE5C41"/>
    <w:rsid w:val="00CE6766"/>
    <w:rsid w:val="00D05A1F"/>
    <w:rsid w:val="00D51F4A"/>
    <w:rsid w:val="00DC7530"/>
    <w:rsid w:val="00E12508"/>
    <w:rsid w:val="00EB1651"/>
    <w:rsid w:val="018AB0DD"/>
    <w:rsid w:val="019944DC"/>
    <w:rsid w:val="02B116B2"/>
    <w:rsid w:val="033C6275"/>
    <w:rsid w:val="0356F2C9"/>
    <w:rsid w:val="04164AAC"/>
    <w:rsid w:val="04CFA369"/>
    <w:rsid w:val="0507FE2D"/>
    <w:rsid w:val="05AFB13A"/>
    <w:rsid w:val="05E9BCB1"/>
    <w:rsid w:val="05FA0647"/>
    <w:rsid w:val="078CD603"/>
    <w:rsid w:val="083EEDEC"/>
    <w:rsid w:val="08418B35"/>
    <w:rsid w:val="090256DA"/>
    <w:rsid w:val="0A6CE720"/>
    <w:rsid w:val="0A821DF2"/>
    <w:rsid w:val="0B55FA00"/>
    <w:rsid w:val="0BA1FFF0"/>
    <w:rsid w:val="0BC626FD"/>
    <w:rsid w:val="0BDFAD6E"/>
    <w:rsid w:val="0D5139BD"/>
    <w:rsid w:val="0E6FDF81"/>
    <w:rsid w:val="0ECDDEDC"/>
    <w:rsid w:val="0EEB1BB8"/>
    <w:rsid w:val="0FB67DFE"/>
    <w:rsid w:val="0FDB70A9"/>
    <w:rsid w:val="0FE05531"/>
    <w:rsid w:val="1049BE80"/>
    <w:rsid w:val="10A62716"/>
    <w:rsid w:val="11660670"/>
    <w:rsid w:val="11D51597"/>
    <w:rsid w:val="1204A1D7"/>
    <w:rsid w:val="12990AC1"/>
    <w:rsid w:val="12B16783"/>
    <w:rsid w:val="12BFFDE0"/>
    <w:rsid w:val="12C743FF"/>
    <w:rsid w:val="13856A5B"/>
    <w:rsid w:val="139A02F8"/>
    <w:rsid w:val="13A026BC"/>
    <w:rsid w:val="13B7D6C5"/>
    <w:rsid w:val="141ACF73"/>
    <w:rsid w:val="152B6C9E"/>
    <w:rsid w:val="16145E87"/>
    <w:rsid w:val="16DC7400"/>
    <w:rsid w:val="176A3494"/>
    <w:rsid w:val="17708F00"/>
    <w:rsid w:val="17C60849"/>
    <w:rsid w:val="17D7D31E"/>
    <w:rsid w:val="1822D8FE"/>
    <w:rsid w:val="18362059"/>
    <w:rsid w:val="1980BAF5"/>
    <w:rsid w:val="19A58E46"/>
    <w:rsid w:val="19C0432D"/>
    <w:rsid w:val="19E6E31D"/>
    <w:rsid w:val="1A3BCCA2"/>
    <w:rsid w:val="1AE4BB54"/>
    <w:rsid w:val="1B1291EA"/>
    <w:rsid w:val="1B5F9900"/>
    <w:rsid w:val="1C63F8CD"/>
    <w:rsid w:val="1C729370"/>
    <w:rsid w:val="1D68231A"/>
    <w:rsid w:val="1DC447DF"/>
    <w:rsid w:val="1EAF7160"/>
    <w:rsid w:val="1EE795FA"/>
    <w:rsid w:val="1F3B133A"/>
    <w:rsid w:val="20099B18"/>
    <w:rsid w:val="204E5BC2"/>
    <w:rsid w:val="212CBAE8"/>
    <w:rsid w:val="21550292"/>
    <w:rsid w:val="215975A7"/>
    <w:rsid w:val="21AE5B6E"/>
    <w:rsid w:val="21DFB222"/>
    <w:rsid w:val="23A8C071"/>
    <w:rsid w:val="24E57253"/>
    <w:rsid w:val="24F38C39"/>
    <w:rsid w:val="24F5026A"/>
    <w:rsid w:val="253285B0"/>
    <w:rsid w:val="25469588"/>
    <w:rsid w:val="2560CF37"/>
    <w:rsid w:val="25AF44A2"/>
    <w:rsid w:val="25BF35AC"/>
    <w:rsid w:val="25FF09EF"/>
    <w:rsid w:val="262DE5F1"/>
    <w:rsid w:val="2711AA48"/>
    <w:rsid w:val="283B46BE"/>
    <w:rsid w:val="2866A197"/>
    <w:rsid w:val="2918C1AC"/>
    <w:rsid w:val="29326D13"/>
    <w:rsid w:val="29553C59"/>
    <w:rsid w:val="29B66C72"/>
    <w:rsid w:val="29B77C07"/>
    <w:rsid w:val="29F37C6B"/>
    <w:rsid w:val="2A0AB113"/>
    <w:rsid w:val="2B14A992"/>
    <w:rsid w:val="2B24E534"/>
    <w:rsid w:val="2B851370"/>
    <w:rsid w:val="2B965E2A"/>
    <w:rsid w:val="2BBCD581"/>
    <w:rsid w:val="2BD47A98"/>
    <w:rsid w:val="2C2BE6AD"/>
    <w:rsid w:val="2C904A11"/>
    <w:rsid w:val="2CA0748E"/>
    <w:rsid w:val="2CD0F677"/>
    <w:rsid w:val="2D176103"/>
    <w:rsid w:val="2DF3E62E"/>
    <w:rsid w:val="2EF59647"/>
    <w:rsid w:val="2F25520B"/>
    <w:rsid w:val="304CDF96"/>
    <w:rsid w:val="30D12291"/>
    <w:rsid w:val="30EE7D70"/>
    <w:rsid w:val="32B93FAC"/>
    <w:rsid w:val="3324637D"/>
    <w:rsid w:val="336093BA"/>
    <w:rsid w:val="34AC3281"/>
    <w:rsid w:val="353EC9F5"/>
    <w:rsid w:val="356A2CF6"/>
    <w:rsid w:val="36ABC5AC"/>
    <w:rsid w:val="374DACF2"/>
    <w:rsid w:val="375DBB03"/>
    <w:rsid w:val="3766468F"/>
    <w:rsid w:val="37C395FA"/>
    <w:rsid w:val="392FB00F"/>
    <w:rsid w:val="394F81AD"/>
    <w:rsid w:val="3A968061"/>
    <w:rsid w:val="3AB2D670"/>
    <w:rsid w:val="3B7F2C4D"/>
    <w:rsid w:val="3C2418A4"/>
    <w:rsid w:val="3CA8DD7F"/>
    <w:rsid w:val="3CDAD007"/>
    <w:rsid w:val="3E152B0F"/>
    <w:rsid w:val="3E5DCAEB"/>
    <w:rsid w:val="3EBA0222"/>
    <w:rsid w:val="3ECBFF31"/>
    <w:rsid w:val="3EE06B45"/>
    <w:rsid w:val="3F0A65D0"/>
    <w:rsid w:val="3F740682"/>
    <w:rsid w:val="3FB3A221"/>
    <w:rsid w:val="3FC6E5C7"/>
    <w:rsid w:val="3FFAA9AC"/>
    <w:rsid w:val="40450C4F"/>
    <w:rsid w:val="420648B5"/>
    <w:rsid w:val="42B0EC11"/>
    <w:rsid w:val="43153BA6"/>
    <w:rsid w:val="441A1765"/>
    <w:rsid w:val="44692259"/>
    <w:rsid w:val="44CE5685"/>
    <w:rsid w:val="458E1EFA"/>
    <w:rsid w:val="459F8A10"/>
    <w:rsid w:val="4607184C"/>
    <w:rsid w:val="46507367"/>
    <w:rsid w:val="476E8C73"/>
    <w:rsid w:val="4830B157"/>
    <w:rsid w:val="48F91CA2"/>
    <w:rsid w:val="49C7327F"/>
    <w:rsid w:val="4A5532FD"/>
    <w:rsid w:val="4A742973"/>
    <w:rsid w:val="4AC28C8B"/>
    <w:rsid w:val="4AF079BD"/>
    <w:rsid w:val="4C8FD023"/>
    <w:rsid w:val="4DD743DA"/>
    <w:rsid w:val="4E0F1D44"/>
    <w:rsid w:val="4F2974E5"/>
    <w:rsid w:val="4FC0652C"/>
    <w:rsid w:val="5040D219"/>
    <w:rsid w:val="522646C1"/>
    <w:rsid w:val="525D7320"/>
    <w:rsid w:val="5297D7AA"/>
    <w:rsid w:val="53CD2921"/>
    <w:rsid w:val="542A8172"/>
    <w:rsid w:val="55CA6159"/>
    <w:rsid w:val="55D994CC"/>
    <w:rsid w:val="562899DB"/>
    <w:rsid w:val="56649A3A"/>
    <w:rsid w:val="575860EE"/>
    <w:rsid w:val="5797D69B"/>
    <w:rsid w:val="5888AE6D"/>
    <w:rsid w:val="591EC12E"/>
    <w:rsid w:val="59816ECB"/>
    <w:rsid w:val="59D01C15"/>
    <w:rsid w:val="5A11BD75"/>
    <w:rsid w:val="5A30D290"/>
    <w:rsid w:val="5A39775A"/>
    <w:rsid w:val="5A3C7AE1"/>
    <w:rsid w:val="5AECA3ED"/>
    <w:rsid w:val="5AF6853A"/>
    <w:rsid w:val="5B5E0A0F"/>
    <w:rsid w:val="5CF198C1"/>
    <w:rsid w:val="5E02040C"/>
    <w:rsid w:val="5E3CF521"/>
    <w:rsid w:val="5E6FDF0F"/>
    <w:rsid w:val="5F574801"/>
    <w:rsid w:val="5F8C3F7B"/>
    <w:rsid w:val="6077E1C3"/>
    <w:rsid w:val="60E1CD04"/>
    <w:rsid w:val="625B2F0E"/>
    <w:rsid w:val="63B4B7F3"/>
    <w:rsid w:val="63C0E517"/>
    <w:rsid w:val="643ECD9F"/>
    <w:rsid w:val="647BA84F"/>
    <w:rsid w:val="64ACEC40"/>
    <w:rsid w:val="657EC3C4"/>
    <w:rsid w:val="65AB47B1"/>
    <w:rsid w:val="65B5365F"/>
    <w:rsid w:val="670EE4D0"/>
    <w:rsid w:val="672955F7"/>
    <w:rsid w:val="68533C8E"/>
    <w:rsid w:val="6857D9E3"/>
    <w:rsid w:val="68A2ECF2"/>
    <w:rsid w:val="68D37CD7"/>
    <w:rsid w:val="691A9F4C"/>
    <w:rsid w:val="6A324C67"/>
    <w:rsid w:val="6A808428"/>
    <w:rsid w:val="6BA0ADA7"/>
    <w:rsid w:val="6BA852FD"/>
    <w:rsid w:val="6BC146A2"/>
    <w:rsid w:val="6D5B7428"/>
    <w:rsid w:val="6DC6675E"/>
    <w:rsid w:val="6FD4AB63"/>
    <w:rsid w:val="70C95F3E"/>
    <w:rsid w:val="724397D5"/>
    <w:rsid w:val="727A23BC"/>
    <w:rsid w:val="72DCE948"/>
    <w:rsid w:val="73308ADD"/>
    <w:rsid w:val="7337EDEF"/>
    <w:rsid w:val="7395758D"/>
    <w:rsid w:val="73A7AF11"/>
    <w:rsid w:val="755D147C"/>
    <w:rsid w:val="7565DA56"/>
    <w:rsid w:val="75C42475"/>
    <w:rsid w:val="760A12E4"/>
    <w:rsid w:val="7630AAED"/>
    <w:rsid w:val="767E2464"/>
    <w:rsid w:val="76E44CC6"/>
    <w:rsid w:val="7724D616"/>
    <w:rsid w:val="772952A3"/>
    <w:rsid w:val="78DA9337"/>
    <w:rsid w:val="7A3D4A64"/>
    <w:rsid w:val="7A9CDF59"/>
    <w:rsid w:val="7B2E08DE"/>
    <w:rsid w:val="7B5F005F"/>
    <w:rsid w:val="7B93C311"/>
    <w:rsid w:val="7BA2C386"/>
    <w:rsid w:val="7BDF7050"/>
    <w:rsid w:val="7C141929"/>
    <w:rsid w:val="7C3FFF72"/>
    <w:rsid w:val="7C667998"/>
    <w:rsid w:val="7CF2636E"/>
    <w:rsid w:val="7D5349A9"/>
    <w:rsid w:val="7DEE1EEF"/>
    <w:rsid w:val="7E831F26"/>
    <w:rsid w:val="7F64A319"/>
    <w:rsid w:val="7FB93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A9AC"/>
  <w15:chartTrackingRefBased/>
  <w15:docId w15:val="{E176C1F4-D45D-4261-AE43-E097405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394F81AD"/>
    <w:rPr>
      <w:rFonts w:ascii="Calibri" w:hAnsi="Calibri" w:eastAsia="Calibri" w:cs="Calibri"/>
      <w:lang w:val="en-US"/>
    </w:rPr>
  </w:style>
  <w:style w:type="paragraph" w:styleId="Heading1">
    <w:name w:val="heading 1"/>
    <w:basedOn w:val="Normal"/>
    <w:next w:val="Normal"/>
    <w:link w:val="Heading1Char"/>
    <w:uiPriority w:val="9"/>
    <w:qFormat/>
    <w:rsid w:val="394F81A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394F81A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394F8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394F8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394F8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394F8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394F8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394F81AD"/>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394F81AD"/>
    <w:pPr>
      <w:keepNext/>
      <w:keepLines/>
      <w:spacing w:after="0"/>
      <w:outlineLvl w:val="8"/>
    </w:pPr>
    <w:rPr>
      <w:rFont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rsid w:val="394F81AD"/>
    <w:pPr>
      <w:spacing w:after="80" w:line="240" w:lineRule="auto"/>
      <w:contextualSpacing/>
    </w:pPr>
    <w:rPr>
      <w:rFonts w:asciiTheme="majorHAnsi" w:hAnsiTheme="majorHAnsi" w:eastAsiaTheme="majorEastAsia" w:cstheme="majorBidi"/>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394F81AD"/>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394F81AD"/>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394F81A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394F81AD"/>
    <w:pPr>
      <w:ind w:left="720"/>
      <w:contextualSpacing/>
    </w:pPr>
  </w:style>
  <w:style w:type="paragraph" w:styleId="TOC4">
    <w:name w:val="toc 4"/>
    <w:basedOn w:val="Normal"/>
    <w:next w:val="Normal"/>
    <w:uiPriority w:val="39"/>
    <w:unhideWhenUsed/>
    <w:rsid w:val="394F81AD"/>
    <w:pPr>
      <w:spacing w:after="100"/>
      <w:ind w:left="660"/>
    </w:pPr>
  </w:style>
  <w:style w:type="paragraph" w:styleId="TOC3">
    <w:name w:val="toc 3"/>
    <w:basedOn w:val="Normal"/>
    <w:next w:val="Normal"/>
    <w:uiPriority w:val="39"/>
    <w:unhideWhenUsed/>
    <w:rsid w:val="394F81AD"/>
    <w:pPr>
      <w:spacing w:after="100"/>
      <w:ind w:left="440"/>
    </w:pPr>
  </w:style>
  <w:style w:type="paragraph" w:styleId="TOC1">
    <w:name w:val="toc 1"/>
    <w:basedOn w:val="Normal"/>
    <w:next w:val="Normal"/>
    <w:uiPriority w:val="39"/>
    <w:unhideWhenUsed/>
    <w:rsid w:val="394F81AD"/>
    <w:pPr>
      <w:spacing w:after="100"/>
    </w:pPr>
  </w:style>
  <w:style w:type="paragraph" w:styleId="TOC2">
    <w:name w:val="toc 2"/>
    <w:basedOn w:val="Normal"/>
    <w:next w:val="Normal"/>
    <w:uiPriority w:val="39"/>
    <w:unhideWhenUsed/>
    <w:rsid w:val="394F81AD"/>
    <w:pPr>
      <w:spacing w:after="100"/>
      <w:ind w:left="220"/>
    </w:pPr>
  </w:style>
  <w:style w:type="character" w:styleId="normaltextrun" w:customStyle="1">
    <w:name w:val="normaltextrun"/>
    <w:basedOn w:val="DefaultParagraphFont"/>
    <w:uiPriority w:val="1"/>
    <w:rsid w:val="29F37C6B"/>
    <w:rPr>
      <w:rFonts w:asciiTheme="minorHAnsi" w:hAnsiTheme="minorHAnsi" w:eastAsiaTheme="minorEastAsia" w:cstheme="minorBidi"/>
      <w:sz w:val="22"/>
      <w:szCs w:val="22"/>
    </w:rPr>
  </w:style>
  <w:style w:type="paragraph" w:styleId="paragraph" w:customStyle="1">
    <w:name w:val="paragraph"/>
    <w:basedOn w:val="Normal"/>
    <w:uiPriority w:val="1"/>
    <w:rsid w:val="29F37C6B"/>
    <w:pPr>
      <w:spacing w:beforeAutospacing="1" w:afterAutospacing="1" w:line="240" w:lineRule="auto"/>
    </w:pPr>
    <w:rPr>
      <w:rFonts w:asciiTheme="minorHAnsi" w:hAnsiTheme="minorHAnsi" w:eastAsiaTheme="minorEastAsia" w:cstheme="minorBidi"/>
      <w:lang w:eastAsia="en-GB"/>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Calibri" w:hAnsi="Calibri" w:eastAsia="Calibri" w:cs="Calibri"/>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D513F"/>
    <w:rPr>
      <w:b/>
      <w:bCs/>
    </w:rPr>
  </w:style>
  <w:style w:type="character" w:styleId="CommentSubjectChar" w:customStyle="1">
    <w:name w:val="Comment Subject Char"/>
    <w:basedOn w:val="CommentTextChar"/>
    <w:link w:val="CommentSubject"/>
    <w:uiPriority w:val="99"/>
    <w:semiHidden/>
    <w:rsid w:val="003D513F"/>
    <w:rPr>
      <w:rFonts w:ascii="Calibri" w:hAnsi="Calibri" w:eastAsia="Calibri" w:cs="Calibri"/>
      <w:b/>
      <w:bCs/>
      <w:sz w:val="20"/>
      <w:szCs w:val="20"/>
      <w:lang w:val="en-US"/>
    </w:rPr>
  </w:style>
  <w:style w:type="character" w:styleId="Mention">
    <w:name w:val="Mention"/>
    <w:basedOn w:val="DefaultParagraphFont"/>
    <w:uiPriority w:val="99"/>
    <w:unhideWhenUsed/>
    <w:rsid w:val="00DC7530"/>
    <w:rPr>
      <w:color w:val="2B579A"/>
      <w:shd w:val="clear" w:color="auto" w:fill="E1DFDD"/>
    </w:rPr>
  </w:style>
  <w:style w:type="character" w:styleId="UnresolvedMention">
    <w:name w:val="Unresolved Mention"/>
    <w:basedOn w:val="DefaultParagraphFont"/>
    <w:uiPriority w:val="99"/>
    <w:semiHidden/>
    <w:unhideWhenUsed/>
    <w:rsid w:val="00944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itfood.eu/projects/grow" TargetMode="External" Id="rId18" /><Relationship Type="http://schemas.openxmlformats.org/officeDocument/2006/relationships/hyperlink" Target="https://ec.europa.eu/info/funding-tenders/opportunities/docs/2021-2027/common/agr-contr/general-mga_horizon-euratom_en.pdf" TargetMode="External" Id="rId26" /><Relationship Type="http://schemas.microsoft.com/office/2019/05/relationships/documenttasks" Target="documenttasks/documenttasks1.xml" Id="rId39" /><Relationship Type="http://schemas.openxmlformats.org/officeDocument/2006/relationships/hyperlink" Target="https://www.eitfood.eu/projects/grow" TargetMode="External" Id="rId21" /><Relationship Type="http://schemas.openxmlformats.org/officeDocument/2006/relationships/hyperlink" Target="https://ec.europa.eu/commission/presscorner/detail/en/ip_22_1544" TargetMode="External" Id="rId34"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hyperlink" Target="http://www.eitfood.eu/" TargetMode="External" Id="rId17" /><Relationship Type="http://schemas.openxmlformats.org/officeDocument/2006/relationships/hyperlink" Target="https://www.eitfood.eu/files/EIT-Food-IP-Policy-Update-2024_-1.pdf" TargetMode="External" Id="rId25" /><Relationship Type="http://schemas.openxmlformats.org/officeDocument/2006/relationships/hyperlink" Target="https://www.eitfood.eu/files/EIT-Food-Activity-Implementation-Guidelines.pdf" TargetMode="Externa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mailto:mariana.fazenda@eitfood.eu" TargetMode="External" Id="rId16" /><Relationship Type="http://schemas.openxmlformats.org/officeDocument/2006/relationships/hyperlink" Target="https://www.growproject.eu/" TargetMode="External" Id="rId20" /><Relationship Type="http://schemas.openxmlformats.org/officeDocument/2006/relationships/hyperlink" Target="https://ec.europa.eu/info/funding-tenders/opportunities/docs/2021-2027/common/guidance/aga_en.pdf"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hyperlink" Target="https://www.eitfood.eu/branding/detailed-guidelines" TargetMode="External" Id="rId24" /><Relationship Type="http://schemas.openxmlformats.org/officeDocument/2006/relationships/hyperlink" Target="https://www.eitfood.eu/files/EIT-Food-Redress-Mechanism-1.pdf" TargetMode="External" Id="rId32" /><Relationship Type="http://schemas.microsoft.com/office/2011/relationships/people" Target="people.xml" Id="rId37" /><Relationship Type="http://schemas.openxmlformats.org/officeDocument/2006/relationships/styles" Target="styles.xml" Id="rId5" /><Relationship Type="http://schemas.openxmlformats.org/officeDocument/2006/relationships/hyperlink" Target="mailto:Cara.maeztu@eitfood.eu" TargetMode="External" Id="rId15" /><Relationship Type="http://schemas.openxmlformats.org/officeDocument/2006/relationships/hyperlink" Target="https://ec.europa.eu/info/funding-tenders/opportunities/docs/2021-2027/common/agr-contr/general-mga_horizon-euratom_en.pdf" TargetMode="External" Id="rId23" /><Relationship Type="http://schemas.openxmlformats.org/officeDocument/2006/relationships/hyperlink" Target="https://ec.europa.eu/info/funding-tenders/opportunities/docs/2021-2027/common/agr-contr/general-mga_horizon-euratom_en.pdf" TargetMode="External" Id="rId28" /><Relationship Type="http://schemas.openxmlformats.org/officeDocument/2006/relationships/fontTable" Target="fontTable.xml" Id="rId36" /><Relationship Type="http://schemas.openxmlformats.org/officeDocument/2006/relationships/hyperlink" Target="mailto:cara.maeztu@eitfood.eu" TargetMode="External" Id="rId19" /><Relationship Type="http://schemas.openxmlformats.org/officeDocument/2006/relationships/hyperlink" Target="https://www.eitfood.eu/files/PIC-Guidance.pdf" TargetMode="External" Id="rId31" /><Relationship Type="http://schemas.openxmlformats.org/officeDocument/2006/relationships/numbering" Target="numbering.xml" Id="rId4" /><Relationship Type="http://schemas.openxmlformats.org/officeDocument/2006/relationships/hyperlink" Target="http://www.eitfood.eu/" TargetMode="External" Id="rId9" /><Relationship Type="http://schemas.openxmlformats.org/officeDocument/2006/relationships/hyperlink" Target="https://www.myeitfood.eu/" TargetMode="External" Id="rId14" /><Relationship Type="http://schemas.openxmlformats.org/officeDocument/2006/relationships/hyperlink" Target="https://www.eitfood.eu/files/EIT-and-EIT-Food-KPIs-2.0.pdf" TargetMode="External" Id="rId22" /><Relationship Type="http://schemas.openxmlformats.org/officeDocument/2006/relationships/hyperlink" Target="https://ec.europa.eu/info/funding-tenders/opportunities/docs/2021-2027/common/guidance/list-3rd-country-participation_horizon-euratom_en.pdf" TargetMode="External" Id="rId27" /><Relationship Type="http://schemas.openxmlformats.org/officeDocument/2006/relationships/hyperlink" Target="https://eur-lex.europa.eu/legal-content/EN/TXT/?uri=CELEX%3A32022D2506" TargetMode="External" Id="rId35" /><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hyperlink" Target="https://www.myeitfood.eu/s/" TargetMode="External" Id="R43048650fe4e4cde" /></Relationships>
</file>

<file path=word/documenttasks/documenttasks1.xml><?xml version="1.0" encoding="utf-8"?>
<t:Tasks xmlns:t="http://schemas.microsoft.com/office/tasks/2019/documenttasks" xmlns:oel="http://schemas.microsoft.com/office/2019/extlst">
  <t:Task id="{DA80624A-9550-43CB-99BB-38BCE9EDB340}">
    <t:Anchor>
      <t:Comment id="2084113209"/>
    </t:Anchor>
    <t:History>
      <t:Event id="{BF456CF5-6F71-4C4C-823F-5159DF89A47C}" time="2025-05-22T09:16:53.112Z">
        <t:Attribution userId="S::mariana.gomes@eitfood.eu::21b5efda-af21-4226-9e58-5c170ea60eaa" userProvider="AD" userName="Mariana Gomes de Carvalho"/>
        <t:Anchor>
          <t:Comment id="447389310"/>
        </t:Anchor>
        <t:Create/>
      </t:Event>
      <t:Event id="{EA9B9916-AC7C-41EB-B943-1F78BCE17A13}" time="2025-05-22T09:16:53.112Z">
        <t:Attribution userId="S::mariana.gomes@eitfood.eu::21b5efda-af21-4226-9e58-5c170ea60eaa" userProvider="AD" userName="Mariana Gomes de Carvalho"/>
        <t:Anchor>
          <t:Comment id="447389310"/>
        </t:Anchor>
        <t:Assign userId="S::cara.maeztu@eitfood.eu::6354da7f-fc6e-4099-af57-e3b35e90e8b8" userProvider="AD" userName="Cara Maeztu"/>
      </t:Event>
      <t:Event id="{EACF3FCA-C83F-4B91-ACEA-013797F903D2}" time="2025-05-22T09:16:53.112Z">
        <t:Attribution userId="S::mariana.gomes@eitfood.eu::21b5efda-af21-4226-9e58-5c170ea60eaa" userProvider="AD" userName="Mariana Gomes de Carvalho"/>
        <t:Anchor>
          <t:Comment id="447389310"/>
        </t:Anchor>
        <t:SetTitle title="@Cara for review"/>
      </t:Event>
      <t:Event id="{2643526F-5BC1-4764-8913-0B542B1D40F1}" time="2025-05-22T09:28:00.529Z">
        <t:Attribution userId="S::mariana.gomes@eitfood.eu::21b5efda-af21-4226-9e58-5c170ea60eaa" userProvider="AD" userName="Mariana Gomes de Carvalho"/>
        <t:Progress percentComplete="100"/>
      </t:Event>
    </t:History>
  </t:Task>
  <t:Task id="{738F93AF-CBB3-41CE-9868-2C854B76AEE8}">
    <t:Anchor>
      <t:Comment id="1601388642"/>
    </t:Anchor>
    <t:History>
      <t:Event id="{040D5CB5-9491-492D-93C8-AE725EEF3425}" time="2025-05-22T07:20:58.092Z">
        <t:Attribution userId="S::mariana.gomes@eitfood.eu::21b5efda-af21-4226-9e58-5c170ea60eaa" userProvider="AD" userName="Mariana Gomes de Carvalho"/>
        <t:Anchor>
          <t:Comment id="1601388642"/>
        </t:Anchor>
        <t:Create/>
      </t:Event>
      <t:Event id="{5AEC5482-85D4-4358-963C-DCC01DD2886E}" time="2025-05-22T07:20:58.092Z">
        <t:Attribution userId="S::mariana.gomes@eitfood.eu::21b5efda-af21-4226-9e58-5c170ea60eaa" userProvider="AD" userName="Mariana Gomes de Carvalho"/>
        <t:Anchor>
          <t:Comment id="1601388642"/>
        </t:Anchor>
        <t:Assign userId="S::cara.maeztu@eitfood.eu::6354da7f-fc6e-4099-af57-e3b35e90e8b8" userProvider="AD" userName="Cara Maeztu"/>
      </t:Event>
      <t:Event id="{A9CD9689-FB25-496F-A6EF-0ABA81EAA441}" time="2025-05-22T07:20:58.092Z">
        <t:Attribution userId="S::mariana.gomes@eitfood.eu::21b5efda-af21-4226-9e58-5c170ea60eaa" userProvider="AD" userName="Mariana Gomes de Carvalho"/>
        <t:Anchor>
          <t:Comment id="1601388642"/>
        </t:Anchor>
        <t:SetTitle title="@Cara these criteria are not mandatory. Feel free to amend (removing and giving higher score to the criteria above for instance)."/>
      </t:Event>
    </t:History>
  </t:Task>
  <t:Task id="{8FF7824A-97B1-45EC-8FB7-7E0A5284C37F}">
    <t:Anchor>
      <t:Comment id="2059676482"/>
    </t:Anchor>
    <t:History>
      <t:Event id="{4BD41797-869C-4D59-9CBD-E6A280C76023}" time="2025-05-22T09:15:21.906Z">
        <t:Attribution userId="S::mariana.gomes@eitfood.eu::21b5efda-af21-4226-9e58-5c170ea60eaa" userProvider="AD" userName="Mariana Gomes de Carvalho"/>
        <t:Anchor>
          <t:Comment id="2059676482"/>
        </t:Anchor>
        <t:Create/>
      </t:Event>
      <t:Event id="{EFDE38FA-F142-4F83-9AFD-45811BD0884A}" time="2025-05-22T09:15:21.906Z">
        <t:Attribution userId="S::mariana.gomes@eitfood.eu::21b5efda-af21-4226-9e58-5c170ea60eaa" userProvider="AD" userName="Mariana Gomes de Carvalho"/>
        <t:Anchor>
          <t:Comment id="2059676482"/>
        </t:Anchor>
        <t:Assign userId="S::cara.maeztu@eitfood.eu::6354da7f-fc6e-4099-af57-e3b35e90e8b8" userProvider="AD" userName="Cara Maeztu"/>
      </t:Event>
      <t:Event id="{1E9B4C0E-D65D-4907-82F3-BF811F2D3CB2}" time="2025-05-22T09:15:21.906Z">
        <t:Attribution userId="S::mariana.gomes@eitfood.eu::21b5efda-af21-4226-9e58-5c170ea60eaa" userProvider="AD" userName="Mariana Gomes de Carvalho"/>
        <t:Anchor>
          <t:Comment id="2059676482"/>
        </t:Anchor>
        <t:SetTitle title="@Cara adapted to September to match the timeline"/>
      </t:Event>
      <t:Event id="{95F376AE-2981-4D51-8594-4888D5A72DD5}" time="2025-05-22T09:27:56.775Z">
        <t:Attribution userId="S::mariana.gomes@eitfood.eu::21b5efda-af21-4226-9e58-5c170ea60eaa" userProvider="AD" userName="Mariana Gomes de Carvalho"/>
        <t:Progress percentComplete="100"/>
      </t:Event>
    </t:History>
  </t:Task>
  <t:Task id="{B2543F2F-099A-4A37-B390-CD35FE2AB628}">
    <t:Anchor>
      <t:Comment id="326702666"/>
    </t:Anchor>
    <t:History>
      <t:Event id="{B97EE43F-5504-4FCD-8DA5-4081A2162ADB}" time="2025-05-22T07:29:40.836Z">
        <t:Attribution userId="S::mariana.gomes@eitfood.eu::21b5efda-af21-4226-9e58-5c170ea60eaa" userProvider="AD" userName="Mariana Gomes de Carvalho"/>
        <t:Anchor>
          <t:Comment id="1694174989"/>
        </t:Anchor>
        <t:Create/>
      </t:Event>
      <t:Event id="{06E7D0DE-1715-4AE1-BAD5-549484021F1A}" time="2025-05-22T07:29:40.836Z">
        <t:Attribution userId="S::mariana.gomes@eitfood.eu::21b5efda-af21-4226-9e58-5c170ea60eaa" userProvider="AD" userName="Mariana Gomes de Carvalho"/>
        <t:Anchor>
          <t:Comment id="1694174989"/>
        </t:Anchor>
        <t:Assign userId="S::cara.maeztu@eitfood.eu::6354da7f-fc6e-4099-af57-e3b35e90e8b8" userProvider="AD" userName="Cara Maeztu"/>
      </t:Event>
      <t:Event id="{B6038736-3F3F-4401-82A9-ADA03DF5BBBA}" time="2025-05-22T07:29:40.836Z">
        <t:Attribution userId="S::mariana.gomes@eitfood.eu::21b5efda-af21-4226-9e58-5c170ea60eaa" userProvider="AD" userName="Mariana Gomes de Carvalho"/>
        <t:Anchor>
          <t:Comment id="1694174989"/>
        </t:Anchor>
        <t:SetTitle title="@Cara can you please make this as eligibility criteria and add to application eligibility (in the table above)? you can check the IFF call guidelines as example (available in the websit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BAAA4324F1BC147BF55EACDAD69CA5D" ma:contentTypeVersion="29" ma:contentTypeDescription="Crear nuevo documento." ma:contentTypeScope="" ma:versionID="89af65d96c6decd46b7c262349374e70">
  <xsd:schema xmlns:xsd="http://www.w3.org/2001/XMLSchema" xmlns:xs="http://www.w3.org/2001/XMLSchema" xmlns:p="http://schemas.microsoft.com/office/2006/metadata/properties" xmlns:ns2="ec571d23-9309-4c77-bdce-413e17e41e58" xmlns:ns3="0679afc9-8514-4183-8df8-d9b1b23f524e" targetNamespace="http://schemas.microsoft.com/office/2006/metadata/properties" ma:root="true" ma:fieldsID="2457be884f954f67b16ce7480954dc30" ns2:_="" ns3:_="">
    <xsd:import namespace="ec571d23-9309-4c77-bdce-413e17e41e58"/>
    <xsd:import namespace="0679afc9-8514-4183-8df8-d9b1b23f5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EvaluatorforCall"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Action" minOccurs="0"/>
                <xsd:element ref="ns2:Route" minOccurs="0"/>
                <xsd:element ref="ns2:Process" minOccurs="0"/>
                <xsd:element ref="ns2:MediaServiceSearchProperties" minOccurs="0"/>
                <xsd:element ref="ns2:Target" minOccurs="0"/>
                <xsd:element ref="ns2:Status" minOccurs="0"/>
                <xsd:element ref="ns2:Proposal" minOccurs="0"/>
                <xsd:element ref="ns2:Year" minOccurs="0"/>
                <xsd:element ref="ns2:Identifier" minOccurs="0"/>
                <xsd:element ref="ns2:TypeofCall" minOccurs="0"/>
                <xsd:element ref="ns2:DocumentType" minOccurs="0"/>
                <xsd:element ref="ns2:Area" minOccurs="0"/>
                <xsd:element ref="ns2:Proposal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71d23-9309-4c77-bdce-413e17e41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EvaluatorforCall" ma:index="16" nillable="true" ma:displayName="Evaluator for Call" ma:format="Dropdown" ma:internalName="EvaluatorforCall">
      <xsd:simpleType>
        <xsd:restriction base="dms:Choice">
          <xsd:enumeration value="Innovation"/>
          <xsd:enumeration value="RIS CEE"/>
          <xsd:enumeration value="Other"/>
        </xsd:restrictio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Action" ma:index="24" nillable="true" ma:displayName="Action" ma:format="Dropdown" ma:internalName="Action">
      <xsd:simpleType>
        <xsd:restriction base="dms:Choice">
          <xsd:enumeration value="Application Form"/>
          <xsd:enumeration value="Award Letter"/>
          <xsd:enumeration value="Checks"/>
        </xsd:restriction>
      </xsd:simpleType>
    </xsd:element>
    <xsd:element name="Route" ma:index="25" nillable="true" ma:displayName="Route" ma:format="Dropdown" ma:internalName="Route">
      <xsd:simpleType>
        <xsd:restriction base="dms:Choice">
          <xsd:enumeration value="Route 1"/>
          <xsd:enumeration value="Route 2"/>
          <xsd:enumeration value="Choice 4"/>
        </xsd:restriction>
      </xsd:simpleType>
    </xsd:element>
    <xsd:element name="Process" ma:index="26" nillable="true" ma:displayName="Process" ma:format="Dropdown" ma:internalName="Process">
      <xsd:simpleType>
        <xsd:union memberTypes="dms:Text">
          <xsd:simpleType>
            <xsd:restriction base="dms:Choice">
              <xsd:enumeration value="Guidelines"/>
              <xsd:enumeration value="Eligibility Check"/>
              <xsd:enumeration value="Portfolio Fit"/>
              <xsd:enumeration value="Contracting"/>
              <xsd:enumeration value="Evaluation"/>
              <xsd:enumeration value="Panel"/>
              <xsd:enumeration value="Ranking"/>
              <xsd:enumeration value="Invoicing"/>
              <xsd:enumeration value="Due Diligence"/>
              <xsd:enumeration value="EIT"/>
              <xsd:enumeration value="Preliminary Results"/>
              <xsd:enumeration value="Award Letters"/>
            </xsd:restriction>
          </xsd:simpleType>
        </xsd:un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arget" ma:index="28" nillable="true" ma:displayName="Target" ma:format="Dropdown" ma:internalName="Target">
      <xsd:complexType>
        <xsd:complexContent>
          <xsd:extension base="dms:MultiChoice">
            <xsd:sequence>
              <xsd:element name="Value" maxOccurs="unbounded" minOccurs="0" nillable="true">
                <xsd:simpleType>
                  <xsd:restriction base="dms:Choice">
                    <xsd:enumeration value="Applicant"/>
                    <xsd:enumeration value="Evaluator"/>
                    <xsd:enumeration value="Rapporteur"/>
                    <xsd:enumeration value="Internal"/>
                    <xsd:enumeration value="Non Selected Evals"/>
                  </xsd:restriction>
                </xsd:simpleType>
              </xsd:element>
            </xsd:sequence>
          </xsd:extension>
        </xsd:complexContent>
      </xsd:complexType>
    </xsd:element>
    <xsd:element name="Status" ma:index="29" nillable="true" ma:displayName="Status" ma:format="Dropdown" ma:internalName="Status">
      <xsd:simpleType>
        <xsd:restriction base="dms:Choice">
          <xsd:enumeration value="Eligible"/>
          <xsd:enumeration value="Ineligible"/>
          <xsd:enumeration value="Approved"/>
          <xsd:enumeration value="Rejected"/>
        </xsd:restriction>
      </xsd:simpleType>
    </xsd:element>
    <xsd:element name="Proposal" ma:index="30" nillable="true" ma:displayName="Proposal" ma:format="Dropdown" ma:internalName="Proposal">
      <xsd:simpleType>
        <xsd:restriction base="dms:Text">
          <xsd:maxLength value="255"/>
        </xsd:restriction>
      </xsd:simpleType>
    </xsd:element>
    <xsd:element name="Year" ma:index="31" nillable="true" ma:displayName="Year" ma:format="Dropdown" ma:internalName="Year">
      <xsd:simpleType>
        <xsd:restriction base="dms:Choice">
          <xsd:enumeration value="2022"/>
          <xsd:enumeration value="2023"/>
          <xsd:enumeration value="2024"/>
        </xsd:restriction>
      </xsd:simpleType>
    </xsd:element>
    <xsd:element name="Identifier" ma:index="32" nillable="true" ma:displayName="Identifier" ma:format="Dropdown" ma:internalName="Identifier">
      <xsd:simpleType>
        <xsd:restriction base="dms:Text">
          <xsd:maxLength value="255"/>
        </xsd:restriction>
      </xsd:simpleType>
    </xsd:element>
    <xsd:element name="TypeofCall" ma:index="33" nillable="true" ma:displayName="Type of Call" ma:format="Dropdown" ma:internalName="TypeofCall">
      <xsd:simpleType>
        <xsd:restriction base="dms:Choice">
          <xsd:enumeration value="Request Implementing Participant"/>
          <xsd:enumeration value="New Activity"/>
          <xsd:enumeration value="Support Subgrant"/>
          <xsd:enumeration value="Prize"/>
          <xsd:enumeration value="Direct Award"/>
        </xsd:restriction>
      </xsd:simpleType>
    </xsd:element>
    <xsd:element name="DocumentType" ma:index="34" nillable="true" ma:displayName="Document Type" ma:format="Dropdown" ma:internalName="DocumentType">
      <xsd:simpleType>
        <xsd:union memberTypes="dms:Text">
          <xsd:simpleType>
            <xsd:restriction base="dms:Choice">
              <xsd:enumeration value="Award Letter"/>
              <xsd:enumeration value="Application"/>
              <xsd:enumeration value="Database"/>
              <xsd:enumeration value="Guidelines"/>
              <xsd:enumeration value="Evaluation Report"/>
              <xsd:enumeration value="Scoring Sheet"/>
              <xsd:enumeration value="Selected entities Sheet"/>
              <xsd:enumeration value="Recording"/>
              <xsd:enumeration value="Grant Agreement"/>
              <xsd:enumeration value="EU decision"/>
              <xsd:enumeration value="Contract"/>
              <xsd:enumeration value="EIT guidance"/>
            </xsd:restriction>
          </xsd:simpleType>
        </xsd:union>
      </xsd:simpleType>
    </xsd:element>
    <xsd:element name="Area" ma:index="35" nillable="true" ma:displayName="Area" ma:format="Dropdown" ma:internalName="Area">
      <xsd:complexType>
        <xsd:complexContent>
          <xsd:extension base="dms:MultiChoice">
            <xsd:sequence>
              <xsd:element name="Value" maxOccurs="unbounded" minOccurs="0" nillable="true">
                <xsd:simpleType>
                  <xsd:restriction base="dms:Choice">
                    <xsd:enumeration value="Business Creation"/>
                    <xsd:enumeration value="Education"/>
                    <xsd:enumeration value="Public Engagement"/>
                    <xsd:enumeration value="Innovation"/>
                    <xsd:enumeration value="Missions"/>
                    <xsd:enumeration value="RIS"/>
                    <xsd:enumeration value="xKIC"/>
                    <xsd:enumeration value="Grants"/>
                    <xsd:enumeration value="Legal"/>
                    <xsd:enumeration value="Data Impact Systems"/>
                  </xsd:restriction>
                </xsd:simpleType>
              </xsd:element>
            </xsd:sequence>
          </xsd:extension>
        </xsd:complexContent>
      </xsd:complexType>
    </xsd:element>
    <xsd:element name="ProposalID" ma:index="36" nillable="true" ma:displayName="Proposal ID" ma:format="Dropdown" ma:internalName="Proposal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79afc9-8514-4183-8df8-d9b1b23f524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f6a5df24-cf1d-4fc4-8e53-ffd6526d62c4}" ma:internalName="TaxCatchAll" ma:showField="CatchAllData" ma:web="0679afc9-8514-4183-8df8-d9b1b23f5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posalID xmlns="ec571d23-9309-4c77-bdce-413e17e41e58" xsi:nil="true"/>
    <Status xmlns="ec571d23-9309-4c77-bdce-413e17e41e58" xsi:nil="true"/>
    <Identifier xmlns="ec571d23-9309-4c77-bdce-413e17e41e58" xsi:nil="true"/>
    <Route xmlns="ec571d23-9309-4c77-bdce-413e17e41e58" xsi:nil="true"/>
    <Area xmlns="ec571d23-9309-4c77-bdce-413e17e41e58" xsi:nil="true"/>
    <Action xmlns="ec571d23-9309-4c77-bdce-413e17e41e58" xsi:nil="true"/>
    <Process xmlns="ec571d23-9309-4c77-bdce-413e17e41e58" xsi:nil="true"/>
    <Proposal xmlns="ec571d23-9309-4c77-bdce-413e17e41e58" xsi:nil="true"/>
    <TaxCatchAll xmlns="0679afc9-8514-4183-8df8-d9b1b23f524e" xsi:nil="true"/>
    <TypeofCall xmlns="ec571d23-9309-4c77-bdce-413e17e41e58" xsi:nil="true"/>
    <EvaluatorforCall xmlns="ec571d23-9309-4c77-bdce-413e17e41e58" xsi:nil="true"/>
    <lcf76f155ced4ddcb4097134ff3c332f xmlns="ec571d23-9309-4c77-bdce-413e17e41e58">
      <Terms xmlns="http://schemas.microsoft.com/office/infopath/2007/PartnerControls"/>
    </lcf76f155ced4ddcb4097134ff3c332f>
    <Target xmlns="ec571d23-9309-4c77-bdce-413e17e41e58" xsi:nil="true"/>
    <DocumentType xmlns="ec571d23-9309-4c77-bdce-413e17e41e58" xsi:nil="true"/>
    <Year xmlns="ec571d23-9309-4c77-bdce-413e17e41e58" xsi:nil="true"/>
  </documentManagement>
</p:properties>
</file>

<file path=customXml/itemProps1.xml><?xml version="1.0" encoding="utf-8"?>
<ds:datastoreItem xmlns:ds="http://schemas.openxmlformats.org/officeDocument/2006/customXml" ds:itemID="{648418CA-FE61-438A-9B06-F55851D2F502}"/>
</file>

<file path=customXml/itemProps2.xml><?xml version="1.0" encoding="utf-8"?>
<ds:datastoreItem xmlns:ds="http://schemas.openxmlformats.org/officeDocument/2006/customXml" ds:itemID="{ABE6608B-D8E0-4BA5-A5C9-E411A13C5BF4}">
  <ds:schemaRefs>
    <ds:schemaRef ds:uri="http://schemas.microsoft.com/sharepoint/v3/contenttype/forms"/>
  </ds:schemaRefs>
</ds:datastoreItem>
</file>

<file path=customXml/itemProps3.xml><?xml version="1.0" encoding="utf-8"?>
<ds:datastoreItem xmlns:ds="http://schemas.openxmlformats.org/officeDocument/2006/customXml" ds:itemID="{409475F2-259B-4675-8D5E-2F05AA22ED53}">
  <ds:schemaRefs>
    <ds:schemaRef ds:uri="http://schemas.openxmlformats.org/package/2006/metadata/core-properties"/>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http://schemas.microsoft.com/office/2006/metadata/properties"/>
    <ds:schemaRef ds:uri="0679afc9-8514-4183-8df8-d9b1b23f524e"/>
    <ds:schemaRef ds:uri="ec571d23-9309-4c77-bdce-413e17e41e58"/>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Gomes de Carvalho</dc:creator>
  <cp:keywords/>
  <dc:description/>
  <cp:lastModifiedBy>Cara Maeztu</cp:lastModifiedBy>
  <cp:revision>65</cp:revision>
  <dcterms:created xsi:type="dcterms:W3CDTF">2025-05-15T18:29:00Z</dcterms:created>
  <dcterms:modified xsi:type="dcterms:W3CDTF">2025-05-28T13:54:17Z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0x0101009BAAA4324F1BC147BF55EACDAD69CA5D</vt:lpwstr>
  </property>
  <property fmtid="{D5CDD505-2E9C-101B-9397-08002B2CF9AE}" pid="3" name="MediaServiceImageTags">
    <vt:lpwstr/>
  </property>
</Properties>
</file>